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24" w:rsidRPr="002F1BFF" w:rsidRDefault="001767A4" w:rsidP="00E65B04">
      <w:pPr>
        <w:pStyle w:val="Title"/>
        <w:tabs>
          <w:tab w:val="left" w:pos="1965"/>
          <w:tab w:val="center" w:pos="4558"/>
        </w:tabs>
        <w:spacing w:after="120" w:line="360" w:lineRule="auto"/>
        <w:ind w:left="90"/>
        <w:contextualSpacing w:val="0"/>
        <w:rPr>
          <w:rFonts w:ascii="Tahoma" w:hAnsi="Tahoma" w:cs="Tahoma"/>
          <w:sz w:val="16"/>
          <w:szCs w:val="16"/>
          <w:lang w:val="pt-PT"/>
        </w:rPr>
      </w:pPr>
      <w:r w:rsidRPr="002F1BFF">
        <w:rPr>
          <w:b/>
          <w:noProof/>
          <w:sz w:val="16"/>
          <w:szCs w:val="16"/>
        </w:rPr>
        <w:drawing>
          <wp:anchor distT="0" distB="0" distL="114300" distR="114300" simplePos="0" relativeHeight="251659264" behindDoc="1" locked="0" layoutInCell="1" allowOverlap="1" wp14:anchorId="1D031BCA" wp14:editId="011D7F54">
            <wp:simplePos x="0" y="0"/>
            <wp:positionH relativeFrom="margin">
              <wp:posOffset>4076942</wp:posOffset>
            </wp:positionH>
            <wp:positionV relativeFrom="paragraph">
              <wp:posOffset>-110660</wp:posOffset>
            </wp:positionV>
            <wp:extent cx="857250" cy="666750"/>
            <wp:effectExtent l="19050" t="0" r="0" b="0"/>
            <wp:wrapNone/>
            <wp:docPr id="12" name="Imagem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ogo"/>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l="32556" t="22686" r="26241" b="27283"/>
                    <a:stretch/>
                  </pic:blipFill>
                  <pic:spPr bwMode="auto">
                    <a:xfrm>
                      <a:off x="0" y="0"/>
                      <a:ext cx="857250" cy="666750"/>
                    </a:xfrm>
                    <a:prstGeom prst="rect">
                      <a:avLst/>
                    </a:prstGeom>
                    <a:noFill/>
                    <a:ln>
                      <a:noFill/>
                    </a:ln>
                    <a:extLst>
                      <a:ext uri="{53640926-AAD7-44D8-BBD7-CCE9431645EC}">
                        <a14:shadowObscured xmlns:a14="http://schemas.microsoft.com/office/drawing/2010/main"/>
                      </a:ext>
                    </a:extLst>
                  </pic:spPr>
                </pic:pic>
              </a:graphicData>
            </a:graphic>
          </wp:anchor>
        </w:drawing>
      </w:r>
      <w:r w:rsidR="00AA11CE">
        <w:rPr>
          <w:b/>
          <w:sz w:val="16"/>
          <w:szCs w:val="16"/>
          <w:lang w:val="pt-PT"/>
        </w:rPr>
        <w:object w:dxaOrig="1440" w:dyaOrig="1440" w14:anchorId="3B495712">
          <v:shape id="_x0000_s1028" type="#_x0000_t75" style="position:absolute;left:0;text-align:left;margin-left:59.5pt;margin-top:2.45pt;width:46.25pt;height:37.5pt;z-index:251657728;mso-position-horizontal-relative:text;mso-position-vertical-relative:text" fillcolor="window">
            <v:imagedata r:id="rId9" o:title="" croptop="1945f" cropbottom="5186f" cropleft="5186f" cropright="5834f"/>
          </v:shape>
          <o:OLEObject Type="Embed" ProgID="Word.Picture.8" ShapeID="_x0000_s1028" DrawAspect="Content" ObjectID="_1615641482" r:id="rId10"/>
        </w:object>
      </w:r>
      <w:r w:rsidR="00467624" w:rsidRPr="002F1BFF">
        <w:rPr>
          <w:rFonts w:ascii="Tahoma" w:hAnsi="Tahoma" w:cs="Tahoma"/>
          <w:sz w:val="16"/>
          <w:szCs w:val="16"/>
          <w:lang w:val="pt-PT"/>
        </w:rPr>
        <w:t xml:space="preserve">                        </w:t>
      </w:r>
    </w:p>
    <w:p w:rsidR="00467624" w:rsidRPr="002F1BFF" w:rsidRDefault="00467624" w:rsidP="00E65B04">
      <w:pPr>
        <w:pStyle w:val="Title"/>
        <w:tabs>
          <w:tab w:val="left" w:pos="1965"/>
          <w:tab w:val="center" w:pos="4558"/>
        </w:tabs>
        <w:spacing w:after="120" w:line="360" w:lineRule="auto"/>
        <w:ind w:left="90"/>
        <w:contextualSpacing w:val="0"/>
        <w:rPr>
          <w:rFonts w:ascii="Tahoma" w:hAnsi="Tahoma" w:cs="Tahoma"/>
          <w:sz w:val="16"/>
          <w:szCs w:val="16"/>
          <w:lang w:val="pt-PT"/>
        </w:rPr>
      </w:pPr>
    </w:p>
    <w:p w:rsidR="006123DB" w:rsidRPr="002F1BFF" w:rsidRDefault="006123DB" w:rsidP="006123DB">
      <w:pPr>
        <w:pStyle w:val="Title"/>
        <w:tabs>
          <w:tab w:val="left" w:pos="1965"/>
          <w:tab w:val="center" w:pos="4558"/>
        </w:tabs>
        <w:spacing w:after="120" w:line="360" w:lineRule="auto"/>
        <w:ind w:left="90"/>
        <w:contextualSpacing w:val="0"/>
        <w:rPr>
          <w:rFonts w:ascii="Tahoma" w:hAnsi="Tahoma" w:cs="Tahoma"/>
          <w:sz w:val="16"/>
          <w:szCs w:val="16"/>
          <w:lang w:val="pt-PT"/>
        </w:rPr>
      </w:pPr>
      <w:r w:rsidRPr="002F1BFF">
        <w:rPr>
          <w:rFonts w:ascii="Tahoma" w:hAnsi="Tahoma" w:cs="Tahoma"/>
          <w:sz w:val="16"/>
          <w:szCs w:val="16"/>
          <w:lang w:val="pt-PT"/>
        </w:rPr>
        <w:t>REPÚBLICA DA                    GUINÉ-BISSAU</w:t>
      </w:r>
      <w:r w:rsidRPr="006123DB">
        <w:rPr>
          <w:rFonts w:ascii="Tahoma" w:hAnsi="Tahoma" w:cs="Tahoma"/>
          <w:sz w:val="16"/>
          <w:szCs w:val="16"/>
          <w:lang w:val="pt-PT"/>
        </w:rPr>
        <w:t xml:space="preserve"> </w:t>
      </w:r>
      <w:r>
        <w:rPr>
          <w:rFonts w:ascii="Tahoma" w:hAnsi="Tahoma" w:cs="Tahoma"/>
          <w:sz w:val="16"/>
          <w:szCs w:val="16"/>
          <w:lang w:val="pt-PT"/>
        </w:rPr>
        <w:tab/>
      </w:r>
      <w:r>
        <w:rPr>
          <w:rFonts w:ascii="Tahoma" w:hAnsi="Tahoma" w:cs="Tahoma"/>
          <w:sz w:val="16"/>
          <w:szCs w:val="16"/>
          <w:lang w:val="pt-PT"/>
        </w:rPr>
        <w:tab/>
      </w:r>
      <w:r>
        <w:rPr>
          <w:rFonts w:ascii="Tahoma" w:hAnsi="Tahoma" w:cs="Tahoma"/>
          <w:sz w:val="16"/>
          <w:szCs w:val="16"/>
          <w:lang w:val="pt-PT"/>
        </w:rPr>
        <w:tab/>
      </w:r>
      <w:r>
        <w:rPr>
          <w:rFonts w:ascii="Tahoma" w:hAnsi="Tahoma" w:cs="Tahoma"/>
          <w:sz w:val="16"/>
          <w:szCs w:val="16"/>
          <w:lang w:val="pt-PT"/>
        </w:rPr>
        <w:tab/>
      </w:r>
      <w:r w:rsidRPr="002F1BFF">
        <w:rPr>
          <w:rFonts w:ascii="Tahoma" w:hAnsi="Tahoma" w:cs="Tahoma"/>
          <w:sz w:val="16"/>
          <w:szCs w:val="16"/>
          <w:lang w:val="pt-PT"/>
        </w:rPr>
        <w:t>Projecto Saúde Bandim</w:t>
      </w:r>
    </w:p>
    <w:p w:rsidR="00467624" w:rsidRPr="002F1BFF" w:rsidRDefault="006123DB" w:rsidP="00E65B04">
      <w:pPr>
        <w:pStyle w:val="Title"/>
        <w:tabs>
          <w:tab w:val="left" w:pos="1965"/>
          <w:tab w:val="center" w:pos="4558"/>
        </w:tabs>
        <w:spacing w:after="120" w:line="360" w:lineRule="auto"/>
        <w:ind w:left="90"/>
        <w:contextualSpacing w:val="0"/>
        <w:rPr>
          <w:rFonts w:ascii="Tahoma" w:hAnsi="Tahoma" w:cs="Tahoma"/>
          <w:sz w:val="16"/>
          <w:szCs w:val="16"/>
          <w:lang w:val="pt-PT"/>
        </w:rPr>
      </w:pPr>
      <w:r>
        <w:rPr>
          <w:rFonts w:ascii="Tahoma" w:hAnsi="Tahoma" w:cs="Tahoma"/>
          <w:sz w:val="16"/>
          <w:szCs w:val="16"/>
          <w:lang w:val="pt-PT"/>
        </w:rPr>
        <w:t xml:space="preserve">                 </w:t>
      </w:r>
      <w:r w:rsidRPr="002F1BFF">
        <w:rPr>
          <w:rFonts w:ascii="Tahoma" w:hAnsi="Tahoma" w:cs="Tahoma"/>
          <w:sz w:val="16"/>
          <w:szCs w:val="16"/>
          <w:lang w:val="pt-PT"/>
        </w:rPr>
        <w:t>Ministério da Saúde Pública</w:t>
      </w:r>
      <w:r w:rsidR="00467624" w:rsidRPr="002F1BFF">
        <w:rPr>
          <w:rFonts w:ascii="Tahoma" w:hAnsi="Tahoma" w:cs="Tahoma"/>
          <w:sz w:val="16"/>
          <w:szCs w:val="16"/>
          <w:lang w:val="pt-PT"/>
        </w:rPr>
        <w:t xml:space="preserve">                                             </w:t>
      </w:r>
      <w:r>
        <w:rPr>
          <w:rFonts w:ascii="Tahoma" w:hAnsi="Tahoma" w:cs="Tahoma"/>
          <w:sz w:val="16"/>
          <w:szCs w:val="16"/>
          <w:lang w:val="pt-PT"/>
        </w:rPr>
        <w:tab/>
      </w:r>
      <w:r>
        <w:rPr>
          <w:rFonts w:ascii="Tahoma" w:hAnsi="Tahoma" w:cs="Tahoma"/>
          <w:sz w:val="16"/>
          <w:szCs w:val="16"/>
          <w:lang w:val="pt-PT"/>
        </w:rPr>
        <w:tab/>
      </w:r>
      <w:r>
        <w:rPr>
          <w:rFonts w:ascii="Tahoma" w:hAnsi="Tahoma" w:cs="Tahoma"/>
          <w:sz w:val="16"/>
          <w:szCs w:val="16"/>
          <w:lang w:val="pt-PT"/>
        </w:rPr>
        <w:tab/>
      </w:r>
      <w:r>
        <w:rPr>
          <w:rFonts w:ascii="Tahoma" w:hAnsi="Tahoma" w:cs="Tahoma"/>
          <w:sz w:val="16"/>
          <w:szCs w:val="16"/>
          <w:lang w:val="pt-PT"/>
        </w:rPr>
        <w:tab/>
      </w:r>
    </w:p>
    <w:p w:rsidR="00467624" w:rsidRPr="002F1BFF" w:rsidRDefault="001767A4" w:rsidP="00E65B04">
      <w:pPr>
        <w:pStyle w:val="Subtitle"/>
        <w:spacing w:after="120" w:line="360" w:lineRule="auto"/>
        <w:rPr>
          <w:rFonts w:ascii="Tahoma" w:hAnsi="Tahoma" w:cs="Tahoma"/>
          <w:sz w:val="16"/>
          <w:szCs w:val="16"/>
          <w:lang w:val="pt-PT"/>
        </w:rPr>
      </w:pPr>
      <w:r w:rsidRPr="002F1BFF">
        <w:rPr>
          <w:rFonts w:ascii="Tahoma" w:hAnsi="Tahoma" w:cs="Tahoma"/>
          <w:sz w:val="16"/>
          <w:szCs w:val="16"/>
          <w:lang w:val="pt-PT"/>
        </w:rPr>
        <w:t xml:space="preserve">              </w:t>
      </w:r>
      <w:r w:rsidR="00467624" w:rsidRPr="002F1BFF">
        <w:rPr>
          <w:rFonts w:ascii="Tahoma" w:hAnsi="Tahoma" w:cs="Tahoma"/>
          <w:sz w:val="16"/>
          <w:szCs w:val="16"/>
          <w:lang w:val="pt-PT"/>
        </w:rPr>
        <w:tab/>
        <w:t xml:space="preserve">     </w:t>
      </w:r>
      <w:r w:rsidR="0097066C" w:rsidRPr="002F1BFF">
        <w:rPr>
          <w:rFonts w:ascii="Tahoma" w:hAnsi="Tahoma" w:cs="Tahoma"/>
          <w:sz w:val="16"/>
          <w:szCs w:val="16"/>
          <w:lang w:val="pt-PT"/>
        </w:rPr>
        <w:t xml:space="preserve">                 </w:t>
      </w:r>
      <w:r w:rsidRPr="002F1BFF">
        <w:rPr>
          <w:rFonts w:ascii="Tahoma" w:hAnsi="Tahoma" w:cs="Tahoma"/>
          <w:sz w:val="16"/>
          <w:szCs w:val="16"/>
          <w:lang w:val="pt-PT"/>
        </w:rPr>
        <w:t xml:space="preserve">                                               </w:t>
      </w:r>
      <w:r w:rsidR="005D5F38" w:rsidRPr="002F1BFF">
        <w:rPr>
          <w:rFonts w:ascii="Tahoma" w:hAnsi="Tahoma" w:cs="Tahoma"/>
          <w:sz w:val="16"/>
          <w:szCs w:val="16"/>
          <w:lang w:val="pt-PT"/>
        </w:rPr>
        <w:t xml:space="preserve"> </w:t>
      </w:r>
    </w:p>
    <w:p w:rsidR="00B549F1" w:rsidRPr="002F1BFF" w:rsidRDefault="00304F44" w:rsidP="00E65B04">
      <w:pPr>
        <w:tabs>
          <w:tab w:val="left" w:pos="7316"/>
        </w:tabs>
        <w:spacing w:line="360" w:lineRule="auto"/>
        <w:rPr>
          <w:b/>
          <w:sz w:val="28"/>
          <w:szCs w:val="28"/>
          <w:lang w:val="pt-PT"/>
        </w:rPr>
      </w:pPr>
      <w:r w:rsidRPr="002F1BFF">
        <w:rPr>
          <w:b/>
          <w:sz w:val="28"/>
          <w:szCs w:val="28"/>
          <w:lang w:val="pt-PT"/>
        </w:rPr>
        <w:tab/>
      </w:r>
    </w:p>
    <w:p w:rsidR="00B549F1" w:rsidRPr="002F1BFF" w:rsidRDefault="00B549F1" w:rsidP="00E65B04">
      <w:pPr>
        <w:spacing w:line="360" w:lineRule="auto"/>
        <w:jc w:val="center"/>
        <w:rPr>
          <w:b/>
          <w:sz w:val="28"/>
          <w:szCs w:val="28"/>
          <w:lang w:val="pt-PT"/>
        </w:rPr>
      </w:pPr>
    </w:p>
    <w:p w:rsidR="00B549F1" w:rsidRPr="002F1BFF" w:rsidRDefault="00B549F1" w:rsidP="00E65B04">
      <w:pPr>
        <w:spacing w:line="360" w:lineRule="auto"/>
        <w:jc w:val="center"/>
        <w:rPr>
          <w:b/>
          <w:sz w:val="28"/>
          <w:szCs w:val="28"/>
          <w:lang w:val="pt-PT"/>
        </w:rPr>
      </w:pPr>
    </w:p>
    <w:p w:rsidR="00B549F1" w:rsidRPr="002F1BFF" w:rsidRDefault="00B549F1" w:rsidP="00E65B04">
      <w:pPr>
        <w:spacing w:line="360" w:lineRule="auto"/>
        <w:jc w:val="center"/>
        <w:rPr>
          <w:b/>
          <w:sz w:val="28"/>
          <w:szCs w:val="28"/>
          <w:lang w:val="pt-PT"/>
        </w:rPr>
      </w:pPr>
    </w:p>
    <w:p w:rsidR="00E65B04" w:rsidRDefault="001767A4" w:rsidP="00E65B04">
      <w:pPr>
        <w:spacing w:line="360" w:lineRule="auto"/>
        <w:jc w:val="center"/>
        <w:rPr>
          <w:b/>
          <w:sz w:val="40"/>
          <w:szCs w:val="40"/>
          <w:lang w:val="pt-PT"/>
        </w:rPr>
      </w:pPr>
      <w:r w:rsidRPr="002F1BFF">
        <w:rPr>
          <w:b/>
          <w:sz w:val="40"/>
          <w:szCs w:val="40"/>
          <w:lang w:val="pt-PT"/>
        </w:rPr>
        <w:t xml:space="preserve">Inquérito </w:t>
      </w:r>
      <w:r w:rsidR="00922E3B" w:rsidRPr="002F1BFF">
        <w:rPr>
          <w:b/>
          <w:sz w:val="40"/>
          <w:szCs w:val="40"/>
          <w:lang w:val="pt-PT"/>
        </w:rPr>
        <w:t xml:space="preserve">Nacional </w:t>
      </w:r>
      <w:r w:rsidRPr="002F1BFF">
        <w:rPr>
          <w:b/>
          <w:sz w:val="40"/>
          <w:szCs w:val="40"/>
          <w:lang w:val="pt-PT"/>
        </w:rPr>
        <w:t xml:space="preserve">sobre indicadores do paludismo </w:t>
      </w:r>
    </w:p>
    <w:p w:rsidR="001767A4" w:rsidRPr="002F1BFF" w:rsidRDefault="001767A4" w:rsidP="00E65B04">
      <w:pPr>
        <w:spacing w:line="360" w:lineRule="auto"/>
        <w:jc w:val="center"/>
        <w:rPr>
          <w:b/>
          <w:sz w:val="40"/>
          <w:szCs w:val="40"/>
          <w:lang w:val="pt-PT"/>
        </w:rPr>
      </w:pPr>
      <w:r w:rsidRPr="002F1BFF">
        <w:rPr>
          <w:b/>
          <w:sz w:val="40"/>
          <w:szCs w:val="40"/>
          <w:lang w:val="pt-PT"/>
        </w:rPr>
        <w:t>(MIS</w:t>
      </w:r>
      <w:r w:rsidR="00E65B04">
        <w:rPr>
          <w:b/>
          <w:sz w:val="40"/>
          <w:szCs w:val="40"/>
          <w:lang w:val="pt-PT"/>
        </w:rPr>
        <w:t>-2017</w:t>
      </w:r>
      <w:r w:rsidRPr="002F1BFF">
        <w:rPr>
          <w:b/>
          <w:sz w:val="40"/>
          <w:szCs w:val="40"/>
          <w:lang w:val="pt-PT"/>
        </w:rPr>
        <w:t>)</w:t>
      </w:r>
    </w:p>
    <w:p w:rsidR="001767A4" w:rsidRPr="002F1BFF" w:rsidRDefault="001767A4" w:rsidP="00E65B04">
      <w:pPr>
        <w:spacing w:line="360" w:lineRule="auto"/>
        <w:jc w:val="center"/>
        <w:rPr>
          <w:b/>
          <w:sz w:val="40"/>
          <w:szCs w:val="40"/>
          <w:lang w:val="pt-PT"/>
        </w:rPr>
      </w:pPr>
    </w:p>
    <w:p w:rsidR="00467624" w:rsidRDefault="00B549F1" w:rsidP="00E65B04">
      <w:pPr>
        <w:spacing w:line="360" w:lineRule="auto"/>
        <w:jc w:val="center"/>
        <w:rPr>
          <w:b/>
          <w:sz w:val="36"/>
          <w:szCs w:val="36"/>
          <w:lang w:val="pt-PT"/>
        </w:rPr>
      </w:pPr>
      <w:r w:rsidRPr="002F1BFF">
        <w:rPr>
          <w:b/>
          <w:sz w:val="36"/>
          <w:szCs w:val="36"/>
          <w:lang w:val="pt-PT"/>
        </w:rPr>
        <w:t xml:space="preserve">Relatório </w:t>
      </w:r>
      <w:r w:rsidR="00D5486C" w:rsidRPr="002F1BFF">
        <w:rPr>
          <w:b/>
          <w:sz w:val="36"/>
          <w:szCs w:val="36"/>
          <w:lang w:val="pt-PT"/>
        </w:rPr>
        <w:t>final</w:t>
      </w:r>
    </w:p>
    <w:p w:rsidR="006123DB" w:rsidRPr="006123DB" w:rsidRDefault="006123DB" w:rsidP="00E65B04">
      <w:pPr>
        <w:spacing w:line="360" w:lineRule="auto"/>
        <w:jc w:val="center"/>
        <w:rPr>
          <w:sz w:val="24"/>
          <w:szCs w:val="24"/>
          <w:lang w:val="pt-PT"/>
        </w:rPr>
      </w:pPr>
      <w:r w:rsidRPr="006123DB">
        <w:rPr>
          <w:sz w:val="24"/>
          <w:szCs w:val="24"/>
          <w:lang w:val="pt-PT"/>
        </w:rPr>
        <w:t>(Versão para comentários)</w:t>
      </w:r>
    </w:p>
    <w:p w:rsidR="00B549F1" w:rsidRPr="002F1BFF" w:rsidRDefault="00B549F1" w:rsidP="00E65B04">
      <w:pPr>
        <w:spacing w:line="360" w:lineRule="auto"/>
        <w:jc w:val="center"/>
        <w:rPr>
          <w:sz w:val="36"/>
          <w:szCs w:val="36"/>
          <w:lang w:val="pt-PT"/>
        </w:rPr>
      </w:pPr>
    </w:p>
    <w:p w:rsidR="00B549F1" w:rsidRPr="002F1BFF" w:rsidRDefault="00B549F1" w:rsidP="00E65B04">
      <w:pPr>
        <w:spacing w:line="360" w:lineRule="auto"/>
        <w:rPr>
          <w:lang w:val="pt-PT"/>
        </w:rPr>
      </w:pPr>
    </w:p>
    <w:p w:rsidR="00B549F1" w:rsidRPr="002F1BFF" w:rsidRDefault="00B549F1" w:rsidP="00E65B04">
      <w:pPr>
        <w:spacing w:line="360" w:lineRule="auto"/>
        <w:jc w:val="center"/>
        <w:rPr>
          <w:lang w:val="pt-PT"/>
        </w:rPr>
      </w:pPr>
    </w:p>
    <w:p w:rsidR="005130D2" w:rsidRPr="002F1BFF" w:rsidRDefault="005130D2" w:rsidP="00E65B04">
      <w:pPr>
        <w:spacing w:line="360" w:lineRule="auto"/>
        <w:jc w:val="center"/>
        <w:rPr>
          <w:lang w:val="pt-PT"/>
        </w:rPr>
      </w:pPr>
    </w:p>
    <w:p w:rsidR="005130D2" w:rsidRPr="002F1BFF" w:rsidRDefault="005130D2" w:rsidP="00E65B04">
      <w:pPr>
        <w:spacing w:line="360" w:lineRule="auto"/>
        <w:jc w:val="center"/>
        <w:rPr>
          <w:lang w:val="pt-PT"/>
        </w:rPr>
      </w:pPr>
      <w:r w:rsidRPr="002F1BFF">
        <w:rPr>
          <w:lang w:val="pt-PT"/>
        </w:rPr>
        <w:t>Financiado por: Fundo Global para o Paludismo através d</w:t>
      </w:r>
      <w:r w:rsidR="001767A4" w:rsidRPr="002F1BFF">
        <w:rPr>
          <w:lang w:val="pt-PT"/>
        </w:rPr>
        <w:t>o</w:t>
      </w:r>
      <w:r w:rsidRPr="002F1BFF">
        <w:rPr>
          <w:lang w:val="pt-PT"/>
        </w:rPr>
        <w:t xml:space="preserve"> PNUD Guiné-Bissau</w:t>
      </w:r>
    </w:p>
    <w:p w:rsidR="00347E84" w:rsidRPr="002F1BFF" w:rsidRDefault="00347E84" w:rsidP="00E65B04">
      <w:pPr>
        <w:spacing w:line="360" w:lineRule="auto"/>
        <w:rPr>
          <w:lang w:val="pt-PT"/>
        </w:rPr>
      </w:pPr>
    </w:p>
    <w:p w:rsidR="00347E84" w:rsidRPr="002F1BFF" w:rsidRDefault="00347E84" w:rsidP="00E65B04">
      <w:pPr>
        <w:spacing w:line="360" w:lineRule="auto"/>
        <w:rPr>
          <w:lang w:val="pt-PT"/>
        </w:rPr>
      </w:pPr>
    </w:p>
    <w:p w:rsidR="00347E84" w:rsidRPr="002F1BFF" w:rsidRDefault="00347E84" w:rsidP="00E65B04">
      <w:pPr>
        <w:spacing w:line="360" w:lineRule="auto"/>
        <w:rPr>
          <w:lang w:val="pt-PT"/>
        </w:rPr>
      </w:pPr>
    </w:p>
    <w:p w:rsidR="00347E84" w:rsidRPr="002F1BFF" w:rsidRDefault="00347E84" w:rsidP="00E65B04">
      <w:pPr>
        <w:spacing w:line="360" w:lineRule="auto"/>
        <w:rPr>
          <w:lang w:val="pt-PT"/>
        </w:rPr>
      </w:pPr>
    </w:p>
    <w:p w:rsidR="00347E84" w:rsidRPr="002F1BFF" w:rsidRDefault="00347E84" w:rsidP="00E65B04">
      <w:pPr>
        <w:spacing w:line="360" w:lineRule="auto"/>
        <w:rPr>
          <w:lang w:val="pt-PT"/>
        </w:rPr>
      </w:pPr>
    </w:p>
    <w:p w:rsidR="001767A4" w:rsidRPr="002F1BFF" w:rsidRDefault="00691BDC" w:rsidP="00E65B04">
      <w:pPr>
        <w:spacing w:line="360" w:lineRule="auto"/>
        <w:jc w:val="center"/>
        <w:rPr>
          <w:b/>
          <w:sz w:val="28"/>
          <w:szCs w:val="28"/>
          <w:lang w:val="pt-PT"/>
        </w:rPr>
      </w:pPr>
      <w:r w:rsidRPr="002F1BFF">
        <w:rPr>
          <w:noProof/>
        </w:rPr>
        <mc:AlternateContent>
          <mc:Choice Requires="wps">
            <w:drawing>
              <wp:anchor distT="0" distB="0" distL="114300" distR="114300" simplePos="0" relativeHeight="251656192" behindDoc="0" locked="0" layoutInCell="1" allowOverlap="1" wp14:anchorId="079E2A61" wp14:editId="698C4CE8">
                <wp:simplePos x="0" y="0"/>
                <wp:positionH relativeFrom="column">
                  <wp:posOffset>1600200</wp:posOffset>
                </wp:positionH>
                <wp:positionV relativeFrom="paragraph">
                  <wp:posOffset>132715</wp:posOffset>
                </wp:positionV>
                <wp:extent cx="2061210" cy="396240"/>
                <wp:effectExtent l="0" t="5715" r="8890" b="1714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96240"/>
                        </a:xfrm>
                        <a:prstGeom prst="rect">
                          <a:avLst/>
                        </a:prstGeom>
                        <a:solidFill>
                          <a:srgbClr val="FFFFFF"/>
                        </a:solidFill>
                        <a:ln w="9525">
                          <a:solidFill>
                            <a:srgbClr val="FFFFFF"/>
                          </a:solidFill>
                          <a:miter lim="800000"/>
                          <a:headEnd/>
                          <a:tailEnd/>
                        </a:ln>
                      </wps:spPr>
                      <wps:txbx>
                        <w:txbxContent>
                          <w:p w:rsidR="001E2EC6" w:rsidRDefault="001E2EC6">
                            <w:r>
                              <w:rPr>
                                <w:noProof/>
                              </w:rPr>
                              <w:drawing>
                                <wp:inline distT="0" distB="0" distL="0" distR="0" wp14:anchorId="088356E8" wp14:editId="31A9A5E0">
                                  <wp:extent cx="1654830" cy="346071"/>
                                  <wp:effectExtent l="0" t="0" r="0" b="1016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884" cy="346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2A61" id="_x0000_t202" coordsize="21600,21600" o:spt="202" path="m,l,21600r21600,l21600,xe">
                <v:stroke joinstyle="miter"/>
                <v:path gradientshapeok="t" o:connecttype="rect"/>
              </v:shapetype>
              <v:shape id="Text Box 7" o:spid="_x0000_s1026" type="#_x0000_t202" style="position:absolute;left:0;text-align:left;margin-left:126pt;margin-top:10.45pt;width:162.3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" strokecolor="white">
                <v:textbox>
                  <w:txbxContent>
                    <w:p w:rsidR="001E2EC6" w:rsidRDefault="001E2EC6">
                      <w:r>
                        <w:rPr>
                          <w:noProof/>
                        </w:rPr>
                        <w:drawing>
                          <wp:inline distT="0" distB="0" distL="0" distR="0" wp14:anchorId="088356E8" wp14:editId="31A9A5E0">
                            <wp:extent cx="1654830" cy="346071"/>
                            <wp:effectExtent l="0" t="0" r="0" b="1016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884" cy="346710"/>
                                    </a:xfrm>
                                    <a:prstGeom prst="rect">
                                      <a:avLst/>
                                    </a:prstGeom>
                                    <a:noFill/>
                                    <a:ln>
                                      <a:noFill/>
                                    </a:ln>
                                  </pic:spPr>
                                </pic:pic>
                              </a:graphicData>
                            </a:graphic>
                          </wp:inline>
                        </w:drawing>
                      </w:r>
                    </w:p>
                  </w:txbxContent>
                </v:textbox>
              </v:shape>
            </w:pict>
          </mc:Fallback>
        </mc:AlternateContent>
      </w:r>
      <w:r w:rsidR="00B549F1" w:rsidRPr="002F1BFF">
        <w:rPr>
          <w:lang w:val="pt-PT"/>
        </w:rPr>
        <w:br w:type="page"/>
      </w:r>
      <w:r w:rsidR="001767A4" w:rsidRPr="002F1BFF">
        <w:rPr>
          <w:b/>
          <w:sz w:val="28"/>
          <w:szCs w:val="28"/>
          <w:lang w:val="pt-PT"/>
        </w:rPr>
        <w:t>Inquérito sobre indicadores do paludismo nos agregados familiares (MIS</w:t>
      </w:r>
      <w:r w:rsidR="00E65B04">
        <w:rPr>
          <w:b/>
          <w:sz w:val="28"/>
          <w:szCs w:val="28"/>
          <w:lang w:val="pt-PT"/>
        </w:rPr>
        <w:t>-2017</w:t>
      </w:r>
      <w:r w:rsidR="001767A4" w:rsidRPr="002F1BFF">
        <w:rPr>
          <w:b/>
          <w:sz w:val="28"/>
          <w:szCs w:val="28"/>
          <w:lang w:val="pt-PT"/>
        </w:rPr>
        <w:t>)</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5130D2" w:rsidRPr="00D0499C" w:rsidTr="00595F75">
        <w:tc>
          <w:tcPr>
            <w:tcW w:w="2410" w:type="dxa"/>
          </w:tcPr>
          <w:p w:rsidR="005130D2" w:rsidRPr="002F1BFF" w:rsidRDefault="001767A4" w:rsidP="0015705C">
            <w:pPr>
              <w:spacing w:after="0" w:line="240" w:lineRule="auto"/>
              <w:rPr>
                <w:b/>
                <w:lang w:val="pt-PT"/>
              </w:rPr>
            </w:pPr>
            <w:r w:rsidRPr="002F1BFF">
              <w:rPr>
                <w:b/>
                <w:lang w:val="pt-PT"/>
              </w:rPr>
              <w:t>Título do proje</w:t>
            </w:r>
            <w:r w:rsidR="005130D2" w:rsidRPr="002F1BFF">
              <w:rPr>
                <w:b/>
                <w:lang w:val="pt-PT"/>
              </w:rPr>
              <w:t>to:</w:t>
            </w:r>
          </w:p>
        </w:tc>
        <w:tc>
          <w:tcPr>
            <w:tcW w:w="7371" w:type="dxa"/>
          </w:tcPr>
          <w:p w:rsidR="005130D2" w:rsidRPr="002F1BFF" w:rsidRDefault="001767A4" w:rsidP="0015705C">
            <w:pPr>
              <w:spacing w:after="0" w:line="240" w:lineRule="auto"/>
              <w:rPr>
                <w:b/>
                <w:sz w:val="40"/>
                <w:szCs w:val="40"/>
                <w:lang w:val="pt-PT"/>
              </w:rPr>
            </w:pPr>
            <w:r w:rsidRPr="002F1BFF">
              <w:rPr>
                <w:lang w:val="pt-PT"/>
              </w:rPr>
              <w:t xml:space="preserve">Inquérito </w:t>
            </w:r>
            <w:r w:rsidR="00922E3B" w:rsidRPr="002F1BFF">
              <w:rPr>
                <w:lang w:val="pt-PT"/>
              </w:rPr>
              <w:t xml:space="preserve">nacional </w:t>
            </w:r>
            <w:r w:rsidRPr="002F1BFF">
              <w:rPr>
                <w:lang w:val="pt-PT"/>
              </w:rPr>
              <w:t>sobre indicadores do paludismo (MIS)</w:t>
            </w:r>
          </w:p>
          <w:p w:rsidR="001767A4" w:rsidRPr="002F1BFF" w:rsidRDefault="001767A4" w:rsidP="0015705C">
            <w:pPr>
              <w:spacing w:after="0" w:line="240" w:lineRule="auto"/>
              <w:rPr>
                <w:b/>
                <w:sz w:val="40"/>
                <w:szCs w:val="40"/>
                <w:lang w:val="pt-PT"/>
              </w:rPr>
            </w:pPr>
          </w:p>
        </w:tc>
      </w:tr>
      <w:tr w:rsidR="005130D2" w:rsidRPr="002F1BFF" w:rsidTr="00595F75">
        <w:trPr>
          <w:trHeight w:val="422"/>
        </w:trPr>
        <w:tc>
          <w:tcPr>
            <w:tcW w:w="2410" w:type="dxa"/>
          </w:tcPr>
          <w:p w:rsidR="005130D2" w:rsidRPr="002F1BFF" w:rsidRDefault="005130D2" w:rsidP="0015705C">
            <w:pPr>
              <w:spacing w:after="0" w:line="240" w:lineRule="auto"/>
              <w:rPr>
                <w:b/>
                <w:lang w:val="pt-PT"/>
              </w:rPr>
            </w:pPr>
            <w:r w:rsidRPr="002F1BFF">
              <w:rPr>
                <w:b/>
                <w:lang w:val="pt-PT"/>
              </w:rPr>
              <w:t>Desenho:</w:t>
            </w:r>
          </w:p>
        </w:tc>
        <w:tc>
          <w:tcPr>
            <w:tcW w:w="7371" w:type="dxa"/>
          </w:tcPr>
          <w:p w:rsidR="005130D2" w:rsidRPr="002F1BFF" w:rsidRDefault="005130D2" w:rsidP="0015705C">
            <w:pPr>
              <w:spacing w:after="0" w:line="240" w:lineRule="auto"/>
              <w:rPr>
                <w:lang w:val="pt-PT"/>
              </w:rPr>
            </w:pPr>
            <w:r w:rsidRPr="002F1BFF">
              <w:rPr>
                <w:lang w:val="pt-PT"/>
              </w:rPr>
              <w:t xml:space="preserve">Inquérito transversal quantitativo </w:t>
            </w:r>
          </w:p>
        </w:tc>
      </w:tr>
      <w:tr w:rsidR="005130D2" w:rsidRPr="00D0499C" w:rsidTr="00595F75">
        <w:tc>
          <w:tcPr>
            <w:tcW w:w="2410" w:type="dxa"/>
          </w:tcPr>
          <w:p w:rsidR="005130D2" w:rsidRPr="002F1BFF" w:rsidRDefault="005130D2" w:rsidP="0015705C">
            <w:pPr>
              <w:spacing w:after="0" w:line="240" w:lineRule="auto"/>
              <w:rPr>
                <w:b/>
                <w:lang w:val="pt-PT"/>
              </w:rPr>
            </w:pPr>
            <w:r w:rsidRPr="002F1BFF">
              <w:rPr>
                <w:b/>
                <w:lang w:val="pt-PT"/>
              </w:rPr>
              <w:t>Local do estudo:</w:t>
            </w:r>
          </w:p>
        </w:tc>
        <w:tc>
          <w:tcPr>
            <w:tcW w:w="7371" w:type="dxa"/>
          </w:tcPr>
          <w:p w:rsidR="005130D2" w:rsidRPr="002F1BFF" w:rsidRDefault="001767A4" w:rsidP="0015705C">
            <w:pPr>
              <w:spacing w:after="0" w:line="240" w:lineRule="auto"/>
              <w:rPr>
                <w:lang w:val="pt-PT"/>
              </w:rPr>
            </w:pPr>
            <w:r w:rsidRPr="002F1BFF">
              <w:rPr>
                <w:lang w:val="pt-PT"/>
              </w:rPr>
              <w:t>Comunidades de toda a</w:t>
            </w:r>
            <w:r w:rsidR="005130D2" w:rsidRPr="002F1BFF">
              <w:rPr>
                <w:lang w:val="pt-PT"/>
              </w:rPr>
              <w:t xml:space="preserve"> Guiné-Bissau</w:t>
            </w:r>
          </w:p>
        </w:tc>
      </w:tr>
      <w:tr w:rsidR="005130D2" w:rsidRPr="00D0499C" w:rsidTr="00595F75">
        <w:trPr>
          <w:trHeight w:val="1413"/>
        </w:trPr>
        <w:tc>
          <w:tcPr>
            <w:tcW w:w="2410" w:type="dxa"/>
            <w:vMerge w:val="restart"/>
          </w:tcPr>
          <w:p w:rsidR="005130D2" w:rsidRPr="002F1BFF" w:rsidRDefault="005130D2" w:rsidP="0015705C">
            <w:pPr>
              <w:spacing w:after="0" w:line="240" w:lineRule="auto"/>
              <w:rPr>
                <w:b/>
                <w:lang w:val="pt-PT"/>
              </w:rPr>
            </w:pPr>
            <w:r w:rsidRPr="002F1BFF">
              <w:rPr>
                <w:b/>
                <w:lang w:val="pt-PT"/>
              </w:rPr>
              <w:t>Principais Investigadores:</w:t>
            </w:r>
          </w:p>
        </w:tc>
        <w:tc>
          <w:tcPr>
            <w:tcW w:w="7371" w:type="dxa"/>
            <w:tcBorders>
              <w:bottom w:val="single" w:sz="6" w:space="0" w:color="auto"/>
            </w:tcBorders>
          </w:tcPr>
          <w:p w:rsidR="005130D2" w:rsidRPr="002F1BFF" w:rsidRDefault="005130D2" w:rsidP="0015705C">
            <w:pPr>
              <w:spacing w:after="0" w:line="240" w:lineRule="auto"/>
              <w:rPr>
                <w:lang w:val="pt-PT"/>
              </w:rPr>
            </w:pPr>
            <w:r w:rsidRPr="002F1BFF">
              <w:rPr>
                <w:lang w:val="pt-PT"/>
              </w:rPr>
              <w:t>Amabelia Rodrigues, Epidemiologista, PhD</w:t>
            </w:r>
          </w:p>
          <w:p w:rsidR="005130D2" w:rsidRPr="002F1BFF" w:rsidRDefault="005130D2" w:rsidP="0015705C">
            <w:pPr>
              <w:spacing w:after="0" w:line="240" w:lineRule="auto"/>
              <w:rPr>
                <w:lang w:val="pt-PT"/>
              </w:rPr>
            </w:pPr>
            <w:r w:rsidRPr="002F1BFF">
              <w:rPr>
                <w:lang w:val="pt-PT"/>
              </w:rPr>
              <w:t xml:space="preserve">Contacto: </w:t>
            </w:r>
            <w:hyperlink r:id="rId12" w:history="1">
              <w:r w:rsidRPr="002F1BFF">
                <w:rPr>
                  <w:rStyle w:val="Hyperlink"/>
                  <w:lang w:val="pt-PT"/>
                </w:rPr>
                <w:t>a.rodrigues@bandim.org</w:t>
              </w:r>
            </w:hyperlink>
            <w:r w:rsidRPr="002F1BFF">
              <w:rPr>
                <w:lang w:val="pt-PT"/>
              </w:rPr>
              <w:t xml:space="preserve">; </w:t>
            </w:r>
          </w:p>
          <w:p w:rsidR="005130D2" w:rsidRPr="002F1BFF" w:rsidRDefault="005130D2" w:rsidP="0015705C">
            <w:pPr>
              <w:spacing w:after="0" w:line="240" w:lineRule="auto"/>
              <w:rPr>
                <w:lang w:val="pt-PT"/>
              </w:rPr>
            </w:pPr>
            <w:r w:rsidRPr="002F1BFF">
              <w:rPr>
                <w:lang w:val="pt-PT"/>
              </w:rPr>
              <w:t xml:space="preserve">TM: (245) </w:t>
            </w:r>
            <w:r w:rsidR="00D44B07">
              <w:rPr>
                <w:lang w:val="pt-PT"/>
              </w:rPr>
              <w:t>966078659/956098322</w:t>
            </w:r>
          </w:p>
          <w:p w:rsidR="005130D2" w:rsidRPr="002F1BFF" w:rsidRDefault="005130D2" w:rsidP="0015705C">
            <w:pPr>
              <w:spacing w:after="0" w:line="240" w:lineRule="auto"/>
              <w:rPr>
                <w:lang w:val="pt-PT"/>
              </w:rPr>
            </w:pPr>
            <w:r w:rsidRPr="002F1BFF">
              <w:rPr>
                <w:lang w:val="pt-PT"/>
              </w:rPr>
              <w:t>Projecto Saúde Bandim, Guiné-Bissau</w:t>
            </w:r>
          </w:p>
        </w:tc>
      </w:tr>
      <w:tr w:rsidR="005130D2" w:rsidRPr="00D0499C" w:rsidTr="00595F75">
        <w:trPr>
          <w:trHeight w:val="1446"/>
        </w:trPr>
        <w:tc>
          <w:tcPr>
            <w:tcW w:w="2410" w:type="dxa"/>
            <w:vMerge/>
          </w:tcPr>
          <w:p w:rsidR="005130D2" w:rsidRPr="002F1BFF" w:rsidRDefault="005130D2" w:rsidP="0015705C">
            <w:pPr>
              <w:spacing w:after="0" w:line="240" w:lineRule="auto"/>
              <w:rPr>
                <w:b/>
                <w:lang w:val="pt-PT"/>
              </w:rPr>
            </w:pPr>
          </w:p>
        </w:tc>
        <w:tc>
          <w:tcPr>
            <w:tcW w:w="7371" w:type="dxa"/>
            <w:tcBorders>
              <w:top w:val="single" w:sz="6" w:space="0" w:color="auto"/>
            </w:tcBorders>
          </w:tcPr>
          <w:p w:rsidR="005130D2" w:rsidRPr="002F1BFF" w:rsidRDefault="005130D2" w:rsidP="0015705C">
            <w:pPr>
              <w:spacing w:after="0" w:line="240" w:lineRule="auto"/>
              <w:rPr>
                <w:lang w:val="pt-PT"/>
              </w:rPr>
            </w:pPr>
            <w:r w:rsidRPr="002F1BFF">
              <w:rPr>
                <w:lang w:val="pt-PT"/>
              </w:rPr>
              <w:t>Cesário Martins, Médico, PhD</w:t>
            </w:r>
          </w:p>
          <w:p w:rsidR="005130D2" w:rsidRPr="002F1BFF" w:rsidRDefault="005130D2" w:rsidP="0015705C">
            <w:pPr>
              <w:spacing w:after="0" w:line="240" w:lineRule="auto"/>
              <w:rPr>
                <w:lang w:val="pt-PT"/>
              </w:rPr>
            </w:pPr>
            <w:r w:rsidRPr="002F1BFF">
              <w:rPr>
                <w:lang w:val="pt-PT"/>
              </w:rPr>
              <w:t xml:space="preserve">Contacto: </w:t>
            </w:r>
            <w:hyperlink r:id="rId13" w:history="1">
              <w:r w:rsidRPr="002F1BFF">
                <w:rPr>
                  <w:rStyle w:val="Hyperlink"/>
                  <w:lang w:val="pt-PT"/>
                </w:rPr>
                <w:t>c.martins@bandim.org</w:t>
              </w:r>
            </w:hyperlink>
            <w:r w:rsidRPr="002F1BFF">
              <w:rPr>
                <w:lang w:val="pt-PT"/>
              </w:rPr>
              <w:t xml:space="preserve">; </w:t>
            </w:r>
          </w:p>
          <w:p w:rsidR="005130D2" w:rsidRPr="002F1BFF" w:rsidRDefault="005130D2" w:rsidP="0015705C">
            <w:pPr>
              <w:spacing w:after="0" w:line="240" w:lineRule="auto"/>
              <w:rPr>
                <w:lang w:val="pt-PT"/>
              </w:rPr>
            </w:pPr>
            <w:r w:rsidRPr="002F1BFF">
              <w:rPr>
                <w:lang w:val="pt-PT"/>
              </w:rPr>
              <w:t xml:space="preserve">TM: (245) </w:t>
            </w:r>
            <w:r w:rsidR="00D44B07">
              <w:rPr>
                <w:lang w:val="pt-PT"/>
              </w:rPr>
              <w:t>96</w:t>
            </w:r>
            <w:r w:rsidRPr="002F1BFF">
              <w:rPr>
                <w:lang w:val="pt-PT"/>
              </w:rPr>
              <w:t>6604119/</w:t>
            </w:r>
            <w:r w:rsidR="00D44B07">
              <w:rPr>
                <w:lang w:val="pt-PT"/>
              </w:rPr>
              <w:t>95</w:t>
            </w:r>
            <w:r w:rsidRPr="002F1BFF">
              <w:rPr>
                <w:lang w:val="pt-PT"/>
              </w:rPr>
              <w:t>5900303</w:t>
            </w:r>
          </w:p>
          <w:p w:rsidR="005130D2" w:rsidRPr="002F1BFF" w:rsidRDefault="005130D2" w:rsidP="0015705C">
            <w:pPr>
              <w:spacing w:after="0" w:line="240" w:lineRule="auto"/>
              <w:rPr>
                <w:lang w:val="pt-PT"/>
              </w:rPr>
            </w:pPr>
            <w:r w:rsidRPr="002F1BFF">
              <w:rPr>
                <w:lang w:val="pt-PT"/>
              </w:rPr>
              <w:t>Projecto Saúde Bandim, Guiné-Bissau</w:t>
            </w:r>
          </w:p>
        </w:tc>
      </w:tr>
      <w:tr w:rsidR="005130D2" w:rsidRPr="002F1BFF" w:rsidTr="00595F75">
        <w:tc>
          <w:tcPr>
            <w:tcW w:w="2410" w:type="dxa"/>
          </w:tcPr>
          <w:p w:rsidR="005130D2" w:rsidRPr="002F1BFF" w:rsidRDefault="005130D2" w:rsidP="0015705C">
            <w:pPr>
              <w:spacing w:after="0" w:line="240" w:lineRule="auto"/>
              <w:rPr>
                <w:b/>
                <w:lang w:val="pt-PT"/>
              </w:rPr>
            </w:pPr>
            <w:r w:rsidRPr="002F1BFF">
              <w:rPr>
                <w:b/>
                <w:lang w:val="pt-PT"/>
              </w:rPr>
              <w:t>Co-Investigadores:</w:t>
            </w:r>
          </w:p>
        </w:tc>
        <w:tc>
          <w:tcPr>
            <w:tcW w:w="7371" w:type="dxa"/>
          </w:tcPr>
          <w:p w:rsidR="00D44B07" w:rsidRPr="002F1BFF" w:rsidRDefault="00D44B07" w:rsidP="0015705C">
            <w:pPr>
              <w:spacing w:after="0" w:line="240" w:lineRule="auto"/>
              <w:rPr>
                <w:lang w:val="pt-PT"/>
              </w:rPr>
            </w:pPr>
            <w:r w:rsidRPr="002F1BFF">
              <w:rPr>
                <w:lang w:val="pt-PT"/>
              </w:rPr>
              <w:t>Ronise da Silva</w:t>
            </w:r>
          </w:p>
          <w:p w:rsidR="005130D2" w:rsidRPr="002F1BFF" w:rsidRDefault="006F52D5" w:rsidP="0015705C">
            <w:pPr>
              <w:spacing w:after="0" w:line="240" w:lineRule="auto"/>
              <w:rPr>
                <w:lang w:val="pt-PT"/>
              </w:rPr>
            </w:pPr>
            <w:r w:rsidRPr="002F1BFF">
              <w:rPr>
                <w:lang w:val="pt-PT"/>
              </w:rPr>
              <w:t xml:space="preserve">Giullio Shinaia </w:t>
            </w:r>
          </w:p>
          <w:p w:rsidR="006F52D5" w:rsidRDefault="006F52D5" w:rsidP="0015705C">
            <w:pPr>
              <w:spacing w:after="0" w:line="240" w:lineRule="auto"/>
              <w:rPr>
                <w:lang w:val="pt-PT"/>
              </w:rPr>
            </w:pPr>
            <w:r w:rsidRPr="002F1BFF">
              <w:rPr>
                <w:lang w:val="pt-PT"/>
              </w:rPr>
              <w:t>Bruno da Silva</w:t>
            </w:r>
          </w:p>
          <w:p w:rsidR="00E72582" w:rsidRPr="002F1BFF" w:rsidRDefault="00E72582" w:rsidP="0015705C">
            <w:pPr>
              <w:spacing w:after="0" w:line="240" w:lineRule="auto"/>
              <w:rPr>
                <w:lang w:val="pt-PT"/>
              </w:rPr>
            </w:pPr>
            <w:r>
              <w:rPr>
                <w:lang w:val="pt-PT"/>
              </w:rPr>
              <w:t>Aladje Balde</w:t>
            </w:r>
          </w:p>
          <w:p w:rsidR="006F52D5" w:rsidRPr="002F1BFF" w:rsidRDefault="006F52D5" w:rsidP="0015705C">
            <w:pPr>
              <w:spacing w:after="0" w:line="240" w:lineRule="auto"/>
              <w:rPr>
                <w:lang w:val="pt-PT"/>
              </w:rPr>
            </w:pPr>
            <w:r w:rsidRPr="002F1BFF">
              <w:rPr>
                <w:lang w:val="pt-PT"/>
              </w:rPr>
              <w:t>Tom Hall</w:t>
            </w:r>
          </w:p>
        </w:tc>
      </w:tr>
      <w:tr w:rsidR="00A37E3F" w:rsidRPr="002F1BFF" w:rsidTr="00A37E3F">
        <w:trPr>
          <w:trHeight w:val="807"/>
        </w:trPr>
        <w:tc>
          <w:tcPr>
            <w:tcW w:w="2410" w:type="dxa"/>
          </w:tcPr>
          <w:p w:rsidR="00A37E3F" w:rsidRPr="002F1BFF" w:rsidRDefault="00A37E3F" w:rsidP="0015705C">
            <w:pPr>
              <w:spacing w:after="0" w:line="240" w:lineRule="auto"/>
              <w:rPr>
                <w:b/>
                <w:lang w:val="pt-PT"/>
              </w:rPr>
            </w:pPr>
            <w:r w:rsidRPr="002F1BFF">
              <w:rPr>
                <w:b/>
                <w:lang w:val="pt-PT"/>
              </w:rPr>
              <w:t>Consultores internacionais</w:t>
            </w:r>
          </w:p>
        </w:tc>
        <w:tc>
          <w:tcPr>
            <w:tcW w:w="7371" w:type="dxa"/>
          </w:tcPr>
          <w:p w:rsidR="00A37E3F" w:rsidRPr="002F1BFF" w:rsidRDefault="00A37E3F" w:rsidP="0015705C">
            <w:pPr>
              <w:pStyle w:val="NoSpacing1"/>
              <w:spacing w:after="0" w:line="240" w:lineRule="auto"/>
              <w:jc w:val="both"/>
              <w:rPr>
                <w:rFonts w:ascii="Times New Roman" w:hAnsi="Times New Roman"/>
                <w:lang w:val="pt-PT"/>
              </w:rPr>
            </w:pPr>
            <w:r>
              <w:rPr>
                <w:rFonts w:ascii="Times New Roman" w:hAnsi="Times New Roman"/>
                <w:lang w:val="pt-PT"/>
              </w:rPr>
              <w:t>Emil Rosling</w:t>
            </w:r>
          </w:p>
        </w:tc>
      </w:tr>
      <w:tr w:rsidR="005130D2" w:rsidRPr="00D0499C" w:rsidTr="00595F75">
        <w:tc>
          <w:tcPr>
            <w:tcW w:w="2410" w:type="dxa"/>
          </w:tcPr>
          <w:p w:rsidR="005130D2" w:rsidRPr="002F1BFF" w:rsidRDefault="001767A4" w:rsidP="0015705C">
            <w:pPr>
              <w:spacing w:after="0" w:line="240" w:lineRule="auto"/>
              <w:rPr>
                <w:b/>
                <w:lang w:val="pt-PT"/>
              </w:rPr>
            </w:pPr>
            <w:r w:rsidRPr="002F1BFF">
              <w:rPr>
                <w:b/>
                <w:lang w:val="pt-PT"/>
              </w:rPr>
              <w:t>Instituição e responsável pelo contrato</w:t>
            </w:r>
            <w:r w:rsidR="005130D2" w:rsidRPr="002F1BFF">
              <w:rPr>
                <w:b/>
                <w:lang w:val="pt-PT"/>
              </w:rPr>
              <w:t xml:space="preserve">: </w:t>
            </w:r>
          </w:p>
        </w:tc>
        <w:tc>
          <w:tcPr>
            <w:tcW w:w="7371" w:type="dxa"/>
          </w:tcPr>
          <w:p w:rsidR="001767A4" w:rsidRPr="002F1BFF" w:rsidRDefault="005130D2" w:rsidP="0015705C">
            <w:pPr>
              <w:spacing w:after="0" w:line="240" w:lineRule="auto"/>
              <w:rPr>
                <w:lang w:val="pt-PT"/>
              </w:rPr>
            </w:pPr>
            <w:r w:rsidRPr="002F1BFF">
              <w:rPr>
                <w:lang w:val="pt-PT"/>
              </w:rPr>
              <w:t xml:space="preserve"> </w:t>
            </w:r>
            <w:r w:rsidR="001767A4" w:rsidRPr="002F1BFF">
              <w:rPr>
                <w:lang w:val="pt-PT"/>
              </w:rPr>
              <w:t>Cesário Martins, Médico, PhD</w:t>
            </w:r>
          </w:p>
          <w:p w:rsidR="001767A4" w:rsidRPr="002F1BFF" w:rsidRDefault="001767A4" w:rsidP="0015705C">
            <w:pPr>
              <w:spacing w:after="0" w:line="240" w:lineRule="auto"/>
              <w:rPr>
                <w:lang w:val="pt-PT"/>
              </w:rPr>
            </w:pPr>
            <w:r w:rsidRPr="002F1BFF">
              <w:rPr>
                <w:lang w:val="pt-PT"/>
              </w:rPr>
              <w:t xml:space="preserve">Contacto: </w:t>
            </w:r>
            <w:hyperlink r:id="rId14" w:history="1">
              <w:r w:rsidRPr="002F1BFF">
                <w:rPr>
                  <w:rStyle w:val="Hyperlink"/>
                  <w:lang w:val="pt-PT"/>
                </w:rPr>
                <w:t>c.martins@bandim.org</w:t>
              </w:r>
            </w:hyperlink>
            <w:r w:rsidRPr="002F1BFF">
              <w:rPr>
                <w:lang w:val="pt-PT"/>
              </w:rPr>
              <w:t xml:space="preserve">; </w:t>
            </w:r>
          </w:p>
          <w:p w:rsidR="001767A4" w:rsidRPr="002F1BFF" w:rsidRDefault="001767A4" w:rsidP="0015705C">
            <w:pPr>
              <w:spacing w:after="0" w:line="240" w:lineRule="auto"/>
              <w:rPr>
                <w:lang w:val="pt-PT"/>
              </w:rPr>
            </w:pPr>
            <w:r w:rsidRPr="002F1BFF">
              <w:rPr>
                <w:lang w:val="pt-PT"/>
              </w:rPr>
              <w:t xml:space="preserve">TM: (245) </w:t>
            </w:r>
            <w:r w:rsidR="00E65B04">
              <w:rPr>
                <w:lang w:val="pt-PT"/>
              </w:rPr>
              <w:t>96</w:t>
            </w:r>
            <w:r w:rsidRPr="002F1BFF">
              <w:rPr>
                <w:lang w:val="pt-PT"/>
              </w:rPr>
              <w:t>6604119/</w:t>
            </w:r>
            <w:r w:rsidR="00E65B04">
              <w:rPr>
                <w:lang w:val="pt-PT"/>
              </w:rPr>
              <w:t>95</w:t>
            </w:r>
            <w:r w:rsidRPr="002F1BFF">
              <w:rPr>
                <w:lang w:val="pt-PT"/>
              </w:rPr>
              <w:t>5900303</w:t>
            </w:r>
          </w:p>
          <w:p w:rsidR="005130D2" w:rsidRPr="002F1BFF" w:rsidRDefault="001767A4" w:rsidP="0015705C">
            <w:pPr>
              <w:spacing w:after="0" w:line="240" w:lineRule="auto"/>
              <w:rPr>
                <w:lang w:val="pt-PT"/>
              </w:rPr>
            </w:pPr>
            <w:r w:rsidRPr="002F1BFF">
              <w:rPr>
                <w:lang w:val="pt-PT"/>
              </w:rPr>
              <w:t>Projecto Saúde Bandim, Guiné-Bissau</w:t>
            </w:r>
          </w:p>
        </w:tc>
      </w:tr>
      <w:tr w:rsidR="005130D2" w:rsidRPr="00D0499C" w:rsidTr="00595F75">
        <w:trPr>
          <w:trHeight w:val="419"/>
        </w:trPr>
        <w:tc>
          <w:tcPr>
            <w:tcW w:w="2410" w:type="dxa"/>
          </w:tcPr>
          <w:p w:rsidR="005130D2" w:rsidRPr="002F1BFF" w:rsidRDefault="005130D2" w:rsidP="0015705C">
            <w:pPr>
              <w:spacing w:after="0" w:line="240" w:lineRule="auto"/>
              <w:rPr>
                <w:b/>
                <w:lang w:val="pt-PT"/>
              </w:rPr>
            </w:pPr>
            <w:r w:rsidRPr="002F1BFF">
              <w:rPr>
                <w:b/>
                <w:lang w:val="pt-PT"/>
              </w:rPr>
              <w:t>Financiamento:</w:t>
            </w:r>
          </w:p>
        </w:tc>
        <w:tc>
          <w:tcPr>
            <w:tcW w:w="7371" w:type="dxa"/>
          </w:tcPr>
          <w:p w:rsidR="005130D2" w:rsidRPr="002F1BFF" w:rsidRDefault="005130D2" w:rsidP="0015705C">
            <w:pPr>
              <w:spacing w:after="0" w:line="240" w:lineRule="auto"/>
              <w:rPr>
                <w:lang w:val="pt-PT"/>
              </w:rPr>
            </w:pPr>
            <w:r w:rsidRPr="002F1BFF">
              <w:rPr>
                <w:bCs/>
                <w:lang w:val="pt-PT"/>
              </w:rPr>
              <w:t>Fundo Gl</w:t>
            </w:r>
            <w:r w:rsidR="00E65B04">
              <w:rPr>
                <w:bCs/>
                <w:lang w:val="pt-PT"/>
              </w:rPr>
              <w:t>obal para o Paludismo através do</w:t>
            </w:r>
            <w:r w:rsidRPr="002F1BFF">
              <w:rPr>
                <w:bCs/>
                <w:lang w:val="pt-PT"/>
              </w:rPr>
              <w:t xml:space="preserve"> PNUD Guiné-Bissau</w:t>
            </w:r>
          </w:p>
        </w:tc>
      </w:tr>
    </w:tbl>
    <w:p w:rsidR="00BF3D99" w:rsidRPr="002F1BFF" w:rsidRDefault="00BF3D99" w:rsidP="00E65B04">
      <w:pPr>
        <w:spacing w:line="360" w:lineRule="auto"/>
        <w:rPr>
          <w:lang w:val="pt-PT"/>
        </w:rPr>
      </w:pPr>
    </w:p>
    <w:p w:rsidR="00BF3D99" w:rsidRPr="002F1BFF" w:rsidRDefault="00384FCD" w:rsidP="00E65B04">
      <w:pPr>
        <w:spacing w:line="360" w:lineRule="auto"/>
        <w:rPr>
          <w:lang w:val="pt-PT"/>
        </w:rPr>
      </w:pPr>
      <w:r w:rsidRPr="002F1BFF">
        <w:rPr>
          <w:lang w:val="pt-PT"/>
        </w:rPr>
        <w:br w:type="page"/>
      </w:r>
    </w:p>
    <w:p w:rsidR="00EE1260" w:rsidRPr="002F1BFF" w:rsidRDefault="00EE1260" w:rsidP="00E65B04">
      <w:pPr>
        <w:pStyle w:val="TOCHeading1"/>
        <w:spacing w:after="120" w:line="360" w:lineRule="auto"/>
        <w:rPr>
          <w:lang w:val="pt-PT"/>
        </w:rPr>
      </w:pPr>
      <w:r w:rsidRPr="002F1BFF">
        <w:rPr>
          <w:lang w:val="pt-PT"/>
        </w:rPr>
        <w:t>Índice</w:t>
      </w:r>
    </w:p>
    <w:p w:rsidR="00070BBA" w:rsidRDefault="00EE1260">
      <w:pPr>
        <w:pStyle w:val="TOC1"/>
        <w:tabs>
          <w:tab w:val="right" w:leader="dot" w:pos="8302"/>
        </w:tabs>
        <w:rPr>
          <w:rFonts w:asciiTheme="minorHAnsi" w:hAnsiTheme="minorHAnsi"/>
          <w:noProof/>
          <w:lang w:eastAsia="pt-PT"/>
        </w:rPr>
      </w:pPr>
      <w:r w:rsidRPr="002F1BFF">
        <w:fldChar w:fldCharType="begin"/>
      </w:r>
      <w:r w:rsidRPr="002F1BFF">
        <w:instrText xml:space="preserve"> TOC \o "1-3" \h \z \u </w:instrText>
      </w:r>
      <w:r w:rsidRPr="002F1BFF">
        <w:fldChar w:fldCharType="separate"/>
      </w:r>
      <w:hyperlink w:anchor="_Toc511590992" w:history="1">
        <w:r w:rsidR="00070BBA" w:rsidRPr="00A27040">
          <w:rPr>
            <w:rStyle w:val="Hyperlink"/>
            <w:noProof/>
          </w:rPr>
          <w:t>Acrónimos e Abreviações</w:t>
        </w:r>
        <w:r w:rsidR="00070BBA">
          <w:rPr>
            <w:noProof/>
            <w:webHidden/>
          </w:rPr>
          <w:tab/>
        </w:r>
        <w:r w:rsidR="00070BBA">
          <w:rPr>
            <w:noProof/>
            <w:webHidden/>
          </w:rPr>
          <w:fldChar w:fldCharType="begin"/>
        </w:r>
        <w:r w:rsidR="00070BBA">
          <w:rPr>
            <w:noProof/>
            <w:webHidden/>
          </w:rPr>
          <w:instrText xml:space="preserve"> PAGEREF _Toc511590992 \h </w:instrText>
        </w:r>
        <w:r w:rsidR="00070BBA">
          <w:rPr>
            <w:noProof/>
            <w:webHidden/>
          </w:rPr>
        </w:r>
        <w:r w:rsidR="00070BBA">
          <w:rPr>
            <w:noProof/>
            <w:webHidden/>
          </w:rPr>
          <w:fldChar w:fldCharType="separate"/>
        </w:r>
        <w:r w:rsidR="00070BBA">
          <w:rPr>
            <w:noProof/>
            <w:webHidden/>
          </w:rPr>
          <w:t>6</w:t>
        </w:r>
        <w:r w:rsidR="00070BBA">
          <w:rPr>
            <w:noProof/>
            <w:webHidden/>
          </w:rPr>
          <w:fldChar w:fldCharType="end"/>
        </w:r>
      </w:hyperlink>
    </w:p>
    <w:p w:rsidR="00070BBA" w:rsidRDefault="00AA11CE">
      <w:pPr>
        <w:pStyle w:val="TOC1"/>
        <w:tabs>
          <w:tab w:val="right" w:leader="dot" w:pos="8302"/>
        </w:tabs>
        <w:rPr>
          <w:rFonts w:asciiTheme="minorHAnsi" w:hAnsiTheme="minorHAnsi"/>
          <w:noProof/>
          <w:lang w:eastAsia="pt-PT"/>
        </w:rPr>
      </w:pPr>
      <w:hyperlink w:anchor="_Toc511590993" w:history="1">
        <w:r w:rsidR="00070BBA" w:rsidRPr="00A27040">
          <w:rPr>
            <w:rStyle w:val="Hyperlink"/>
            <w:noProof/>
          </w:rPr>
          <w:t>RESUMO EXECUTIVO</w:t>
        </w:r>
        <w:r w:rsidR="00070BBA">
          <w:rPr>
            <w:noProof/>
            <w:webHidden/>
          </w:rPr>
          <w:tab/>
        </w:r>
        <w:r w:rsidR="00070BBA">
          <w:rPr>
            <w:noProof/>
            <w:webHidden/>
          </w:rPr>
          <w:fldChar w:fldCharType="begin"/>
        </w:r>
        <w:r w:rsidR="00070BBA">
          <w:rPr>
            <w:noProof/>
            <w:webHidden/>
          </w:rPr>
          <w:instrText xml:space="preserve"> PAGEREF _Toc511590993 \h </w:instrText>
        </w:r>
        <w:r w:rsidR="00070BBA">
          <w:rPr>
            <w:noProof/>
            <w:webHidden/>
          </w:rPr>
        </w:r>
        <w:r w:rsidR="00070BBA">
          <w:rPr>
            <w:noProof/>
            <w:webHidden/>
          </w:rPr>
          <w:fldChar w:fldCharType="separate"/>
        </w:r>
        <w:r w:rsidR="00070BBA">
          <w:rPr>
            <w:noProof/>
            <w:webHidden/>
          </w:rPr>
          <w:t>7</w:t>
        </w:r>
        <w:r w:rsidR="00070BBA">
          <w:rPr>
            <w:noProof/>
            <w:webHidden/>
          </w:rPr>
          <w:fldChar w:fldCharType="end"/>
        </w:r>
      </w:hyperlink>
    </w:p>
    <w:p w:rsidR="00070BBA" w:rsidRDefault="00AA11CE">
      <w:pPr>
        <w:pStyle w:val="TOC1"/>
        <w:tabs>
          <w:tab w:val="right" w:leader="dot" w:pos="8302"/>
        </w:tabs>
        <w:rPr>
          <w:rFonts w:asciiTheme="minorHAnsi" w:hAnsiTheme="minorHAnsi"/>
          <w:noProof/>
          <w:lang w:eastAsia="pt-PT"/>
        </w:rPr>
      </w:pPr>
      <w:hyperlink w:anchor="_Toc511590994" w:history="1">
        <w:r w:rsidR="00070BBA" w:rsidRPr="00A27040">
          <w:rPr>
            <w:rStyle w:val="Hyperlink"/>
            <w:noProof/>
          </w:rPr>
          <w:t>Síntese dos principais indicadores</w:t>
        </w:r>
        <w:r w:rsidR="00070BBA">
          <w:rPr>
            <w:noProof/>
            <w:webHidden/>
          </w:rPr>
          <w:tab/>
        </w:r>
        <w:r w:rsidR="00070BBA">
          <w:rPr>
            <w:noProof/>
            <w:webHidden/>
          </w:rPr>
          <w:fldChar w:fldCharType="begin"/>
        </w:r>
        <w:r w:rsidR="00070BBA">
          <w:rPr>
            <w:noProof/>
            <w:webHidden/>
          </w:rPr>
          <w:instrText xml:space="preserve"> PAGEREF _Toc511590994 \h </w:instrText>
        </w:r>
        <w:r w:rsidR="00070BBA">
          <w:rPr>
            <w:noProof/>
            <w:webHidden/>
          </w:rPr>
        </w:r>
        <w:r w:rsidR="00070BBA">
          <w:rPr>
            <w:noProof/>
            <w:webHidden/>
          </w:rPr>
          <w:fldChar w:fldCharType="separate"/>
        </w:r>
        <w:r w:rsidR="00070BBA">
          <w:rPr>
            <w:noProof/>
            <w:webHidden/>
          </w:rPr>
          <w:t>10</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0995" w:history="1">
        <w:r w:rsidR="00070BBA" w:rsidRPr="00A27040">
          <w:rPr>
            <w:rStyle w:val="Hyperlink"/>
            <w:noProof/>
          </w:rPr>
          <w:t>1.</w:t>
        </w:r>
        <w:r w:rsidR="00070BBA">
          <w:rPr>
            <w:rFonts w:asciiTheme="minorHAnsi" w:hAnsiTheme="minorHAnsi"/>
            <w:noProof/>
            <w:lang w:eastAsia="pt-PT"/>
          </w:rPr>
          <w:tab/>
        </w:r>
        <w:r w:rsidR="00070BBA" w:rsidRPr="00A27040">
          <w:rPr>
            <w:rStyle w:val="Hyperlink"/>
            <w:noProof/>
          </w:rPr>
          <w:t>INTRODUÇÃO</w:t>
        </w:r>
        <w:r w:rsidR="00070BBA">
          <w:rPr>
            <w:noProof/>
            <w:webHidden/>
          </w:rPr>
          <w:tab/>
        </w:r>
        <w:r w:rsidR="00070BBA">
          <w:rPr>
            <w:noProof/>
            <w:webHidden/>
          </w:rPr>
          <w:fldChar w:fldCharType="begin"/>
        </w:r>
        <w:r w:rsidR="00070BBA">
          <w:rPr>
            <w:noProof/>
            <w:webHidden/>
          </w:rPr>
          <w:instrText xml:space="preserve"> PAGEREF _Toc511590995 \h </w:instrText>
        </w:r>
        <w:r w:rsidR="00070BBA">
          <w:rPr>
            <w:noProof/>
            <w:webHidden/>
          </w:rPr>
        </w:r>
        <w:r w:rsidR="00070BBA">
          <w:rPr>
            <w:noProof/>
            <w:webHidden/>
          </w:rPr>
          <w:fldChar w:fldCharType="separate"/>
        </w:r>
        <w:r w:rsidR="00070BBA">
          <w:rPr>
            <w:noProof/>
            <w:webHidden/>
          </w:rPr>
          <w:t>11</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0996" w:history="1">
        <w:r w:rsidR="00070BBA" w:rsidRPr="00A27040">
          <w:rPr>
            <w:rStyle w:val="Hyperlink"/>
            <w:noProof/>
          </w:rPr>
          <w:t>1.1.</w:t>
        </w:r>
        <w:r w:rsidR="00070BBA">
          <w:rPr>
            <w:rFonts w:asciiTheme="minorHAnsi" w:hAnsiTheme="minorHAnsi"/>
            <w:noProof/>
            <w:lang w:eastAsia="pt-PT"/>
          </w:rPr>
          <w:tab/>
        </w:r>
        <w:r w:rsidR="00070BBA" w:rsidRPr="00A27040">
          <w:rPr>
            <w:rStyle w:val="Hyperlink"/>
            <w:noProof/>
          </w:rPr>
          <w:t>Guiné-Bissau</w:t>
        </w:r>
        <w:r w:rsidR="00070BBA">
          <w:rPr>
            <w:noProof/>
            <w:webHidden/>
          </w:rPr>
          <w:tab/>
        </w:r>
        <w:r w:rsidR="00070BBA">
          <w:rPr>
            <w:noProof/>
            <w:webHidden/>
          </w:rPr>
          <w:fldChar w:fldCharType="begin"/>
        </w:r>
        <w:r w:rsidR="00070BBA">
          <w:rPr>
            <w:noProof/>
            <w:webHidden/>
          </w:rPr>
          <w:instrText xml:space="preserve"> PAGEREF _Toc511590996 \h </w:instrText>
        </w:r>
        <w:r w:rsidR="00070BBA">
          <w:rPr>
            <w:noProof/>
            <w:webHidden/>
          </w:rPr>
        </w:r>
        <w:r w:rsidR="00070BBA">
          <w:rPr>
            <w:noProof/>
            <w:webHidden/>
          </w:rPr>
          <w:fldChar w:fldCharType="separate"/>
        </w:r>
        <w:r w:rsidR="00070BBA">
          <w:rPr>
            <w:noProof/>
            <w:webHidden/>
          </w:rPr>
          <w:t>11</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0997" w:history="1">
        <w:r w:rsidR="00070BBA" w:rsidRPr="00A27040">
          <w:rPr>
            <w:rStyle w:val="Hyperlink"/>
            <w:noProof/>
          </w:rPr>
          <w:t>1.2.</w:t>
        </w:r>
        <w:r w:rsidR="00070BBA">
          <w:rPr>
            <w:rFonts w:asciiTheme="minorHAnsi" w:hAnsiTheme="minorHAnsi"/>
            <w:noProof/>
            <w:lang w:eastAsia="pt-PT"/>
          </w:rPr>
          <w:tab/>
        </w:r>
        <w:r w:rsidR="00070BBA" w:rsidRPr="00A27040">
          <w:rPr>
            <w:rStyle w:val="Hyperlink"/>
            <w:noProof/>
          </w:rPr>
          <w:t>Paludismo: Prioridades, estratégia global e nacional</w:t>
        </w:r>
        <w:r w:rsidR="00070BBA">
          <w:rPr>
            <w:noProof/>
            <w:webHidden/>
          </w:rPr>
          <w:tab/>
        </w:r>
        <w:r w:rsidR="00070BBA">
          <w:rPr>
            <w:noProof/>
            <w:webHidden/>
          </w:rPr>
          <w:fldChar w:fldCharType="begin"/>
        </w:r>
        <w:r w:rsidR="00070BBA">
          <w:rPr>
            <w:noProof/>
            <w:webHidden/>
          </w:rPr>
          <w:instrText xml:space="preserve"> PAGEREF _Toc511590997 \h </w:instrText>
        </w:r>
        <w:r w:rsidR="00070BBA">
          <w:rPr>
            <w:noProof/>
            <w:webHidden/>
          </w:rPr>
        </w:r>
        <w:r w:rsidR="00070BBA">
          <w:rPr>
            <w:noProof/>
            <w:webHidden/>
          </w:rPr>
          <w:fldChar w:fldCharType="separate"/>
        </w:r>
        <w:r w:rsidR="00070BBA">
          <w:rPr>
            <w:noProof/>
            <w:webHidden/>
          </w:rPr>
          <w:t>12</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0998" w:history="1">
        <w:r w:rsidR="00070BBA" w:rsidRPr="00A27040">
          <w:rPr>
            <w:rStyle w:val="Hyperlink"/>
            <w:noProof/>
          </w:rPr>
          <w:t>1.3.</w:t>
        </w:r>
        <w:r w:rsidR="00070BBA">
          <w:rPr>
            <w:rFonts w:asciiTheme="minorHAnsi" w:hAnsiTheme="minorHAnsi"/>
            <w:noProof/>
            <w:lang w:eastAsia="pt-PT"/>
          </w:rPr>
          <w:tab/>
        </w:r>
        <w:r w:rsidR="00070BBA" w:rsidRPr="00A27040">
          <w:rPr>
            <w:rStyle w:val="Hyperlink"/>
            <w:noProof/>
          </w:rPr>
          <w:t>Paludismo: Epidemiologia global e nacional</w:t>
        </w:r>
        <w:r w:rsidR="00070BBA">
          <w:rPr>
            <w:noProof/>
            <w:webHidden/>
          </w:rPr>
          <w:tab/>
        </w:r>
        <w:r w:rsidR="00070BBA">
          <w:rPr>
            <w:noProof/>
            <w:webHidden/>
          </w:rPr>
          <w:fldChar w:fldCharType="begin"/>
        </w:r>
        <w:r w:rsidR="00070BBA">
          <w:rPr>
            <w:noProof/>
            <w:webHidden/>
          </w:rPr>
          <w:instrText xml:space="preserve"> PAGEREF _Toc511590998 \h </w:instrText>
        </w:r>
        <w:r w:rsidR="00070BBA">
          <w:rPr>
            <w:noProof/>
            <w:webHidden/>
          </w:rPr>
        </w:r>
        <w:r w:rsidR="00070BBA">
          <w:rPr>
            <w:noProof/>
            <w:webHidden/>
          </w:rPr>
          <w:fldChar w:fldCharType="separate"/>
        </w:r>
        <w:r w:rsidR="00070BBA">
          <w:rPr>
            <w:noProof/>
            <w:webHidden/>
          </w:rPr>
          <w:t>13</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0999" w:history="1">
        <w:r w:rsidR="00070BBA" w:rsidRPr="00A27040">
          <w:rPr>
            <w:rStyle w:val="Hyperlink"/>
            <w:noProof/>
          </w:rPr>
          <w:t>2.</w:t>
        </w:r>
        <w:r w:rsidR="00070BBA">
          <w:rPr>
            <w:rFonts w:asciiTheme="minorHAnsi" w:hAnsiTheme="minorHAnsi"/>
            <w:noProof/>
            <w:lang w:eastAsia="pt-PT"/>
          </w:rPr>
          <w:tab/>
        </w:r>
        <w:r w:rsidR="00070BBA" w:rsidRPr="00A27040">
          <w:rPr>
            <w:rStyle w:val="Hyperlink"/>
            <w:noProof/>
          </w:rPr>
          <w:t>OBJETIVOS DO INQUÉRITO MIS</w:t>
        </w:r>
        <w:r w:rsidR="00070BBA">
          <w:rPr>
            <w:noProof/>
            <w:webHidden/>
          </w:rPr>
          <w:tab/>
        </w:r>
        <w:r w:rsidR="00070BBA">
          <w:rPr>
            <w:noProof/>
            <w:webHidden/>
          </w:rPr>
          <w:fldChar w:fldCharType="begin"/>
        </w:r>
        <w:r w:rsidR="00070BBA">
          <w:rPr>
            <w:noProof/>
            <w:webHidden/>
          </w:rPr>
          <w:instrText xml:space="preserve"> PAGEREF _Toc511590999 \h </w:instrText>
        </w:r>
        <w:r w:rsidR="00070BBA">
          <w:rPr>
            <w:noProof/>
            <w:webHidden/>
          </w:rPr>
        </w:r>
        <w:r w:rsidR="00070BBA">
          <w:rPr>
            <w:noProof/>
            <w:webHidden/>
          </w:rPr>
          <w:fldChar w:fldCharType="separate"/>
        </w:r>
        <w:r w:rsidR="00070BBA">
          <w:rPr>
            <w:noProof/>
            <w:webHidden/>
          </w:rPr>
          <w:t>14</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00" w:history="1">
        <w:r w:rsidR="00070BBA" w:rsidRPr="00A27040">
          <w:rPr>
            <w:rStyle w:val="Hyperlink"/>
            <w:noProof/>
          </w:rPr>
          <w:t>3.</w:t>
        </w:r>
        <w:r w:rsidR="00070BBA">
          <w:rPr>
            <w:rFonts w:asciiTheme="minorHAnsi" w:hAnsiTheme="minorHAnsi"/>
            <w:noProof/>
            <w:lang w:eastAsia="pt-PT"/>
          </w:rPr>
          <w:tab/>
        </w:r>
        <w:r w:rsidR="00070BBA" w:rsidRPr="00A27040">
          <w:rPr>
            <w:rStyle w:val="Hyperlink"/>
            <w:noProof/>
          </w:rPr>
          <w:t>METODOLOGIA E ORGANIZAÇÃO</w:t>
        </w:r>
        <w:r w:rsidR="00070BBA">
          <w:rPr>
            <w:noProof/>
            <w:webHidden/>
          </w:rPr>
          <w:tab/>
        </w:r>
        <w:r w:rsidR="00070BBA">
          <w:rPr>
            <w:noProof/>
            <w:webHidden/>
          </w:rPr>
          <w:fldChar w:fldCharType="begin"/>
        </w:r>
        <w:r w:rsidR="00070BBA">
          <w:rPr>
            <w:noProof/>
            <w:webHidden/>
          </w:rPr>
          <w:instrText xml:space="preserve"> PAGEREF _Toc511591000 \h </w:instrText>
        </w:r>
        <w:r w:rsidR="00070BBA">
          <w:rPr>
            <w:noProof/>
            <w:webHidden/>
          </w:rPr>
        </w:r>
        <w:r w:rsidR="00070BBA">
          <w:rPr>
            <w:noProof/>
            <w:webHidden/>
          </w:rPr>
          <w:fldChar w:fldCharType="separate"/>
        </w:r>
        <w:r w:rsidR="00070BBA">
          <w:rPr>
            <w:noProof/>
            <w:webHidden/>
          </w:rPr>
          <w:t>15</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1" w:history="1">
        <w:r w:rsidR="00070BBA" w:rsidRPr="00A27040">
          <w:rPr>
            <w:rStyle w:val="Hyperlink"/>
            <w:noProof/>
          </w:rPr>
          <w:t>3.1.</w:t>
        </w:r>
        <w:r w:rsidR="00070BBA">
          <w:rPr>
            <w:rFonts w:asciiTheme="minorHAnsi" w:hAnsiTheme="minorHAnsi"/>
            <w:noProof/>
            <w:lang w:eastAsia="pt-PT"/>
          </w:rPr>
          <w:tab/>
        </w:r>
        <w:r w:rsidR="00070BBA" w:rsidRPr="00A27040">
          <w:rPr>
            <w:rStyle w:val="Hyperlink"/>
            <w:noProof/>
          </w:rPr>
          <w:t>Desenho do estudo, local e amostra</w:t>
        </w:r>
        <w:r w:rsidR="00070BBA">
          <w:rPr>
            <w:noProof/>
            <w:webHidden/>
          </w:rPr>
          <w:tab/>
        </w:r>
        <w:r w:rsidR="00070BBA">
          <w:rPr>
            <w:noProof/>
            <w:webHidden/>
          </w:rPr>
          <w:fldChar w:fldCharType="begin"/>
        </w:r>
        <w:r w:rsidR="00070BBA">
          <w:rPr>
            <w:noProof/>
            <w:webHidden/>
          </w:rPr>
          <w:instrText xml:space="preserve"> PAGEREF _Toc511591001 \h </w:instrText>
        </w:r>
        <w:r w:rsidR="00070BBA">
          <w:rPr>
            <w:noProof/>
            <w:webHidden/>
          </w:rPr>
        </w:r>
        <w:r w:rsidR="00070BBA">
          <w:rPr>
            <w:noProof/>
            <w:webHidden/>
          </w:rPr>
          <w:fldChar w:fldCharType="separate"/>
        </w:r>
        <w:r w:rsidR="00070BBA">
          <w:rPr>
            <w:noProof/>
            <w:webHidden/>
          </w:rPr>
          <w:t>15</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2" w:history="1">
        <w:r w:rsidR="00070BBA" w:rsidRPr="00A27040">
          <w:rPr>
            <w:rStyle w:val="Hyperlink"/>
            <w:noProof/>
          </w:rPr>
          <w:t>3.2.</w:t>
        </w:r>
        <w:r w:rsidR="00070BBA">
          <w:rPr>
            <w:rFonts w:asciiTheme="minorHAnsi" w:hAnsiTheme="minorHAnsi"/>
            <w:noProof/>
            <w:lang w:eastAsia="pt-PT"/>
          </w:rPr>
          <w:tab/>
        </w:r>
        <w:r w:rsidR="00070BBA" w:rsidRPr="00A27040">
          <w:rPr>
            <w:rStyle w:val="Hyperlink"/>
            <w:noProof/>
          </w:rPr>
          <w:t>Seleção e procedimentos</w:t>
        </w:r>
        <w:r w:rsidR="00070BBA">
          <w:rPr>
            <w:noProof/>
            <w:webHidden/>
          </w:rPr>
          <w:tab/>
        </w:r>
        <w:r w:rsidR="00070BBA">
          <w:rPr>
            <w:noProof/>
            <w:webHidden/>
          </w:rPr>
          <w:fldChar w:fldCharType="begin"/>
        </w:r>
        <w:r w:rsidR="00070BBA">
          <w:rPr>
            <w:noProof/>
            <w:webHidden/>
          </w:rPr>
          <w:instrText xml:space="preserve"> PAGEREF _Toc511591002 \h </w:instrText>
        </w:r>
        <w:r w:rsidR="00070BBA">
          <w:rPr>
            <w:noProof/>
            <w:webHidden/>
          </w:rPr>
        </w:r>
        <w:r w:rsidR="00070BBA">
          <w:rPr>
            <w:noProof/>
            <w:webHidden/>
          </w:rPr>
          <w:fldChar w:fldCharType="separate"/>
        </w:r>
        <w:r w:rsidR="00070BBA">
          <w:rPr>
            <w:noProof/>
            <w:webHidden/>
          </w:rPr>
          <w:t>16</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3" w:history="1">
        <w:r w:rsidR="00070BBA" w:rsidRPr="00A27040">
          <w:rPr>
            <w:rStyle w:val="Hyperlink"/>
            <w:noProof/>
          </w:rPr>
          <w:t>3.3.</w:t>
        </w:r>
        <w:r w:rsidR="00070BBA">
          <w:rPr>
            <w:rFonts w:asciiTheme="minorHAnsi" w:hAnsiTheme="minorHAnsi"/>
            <w:noProof/>
            <w:lang w:eastAsia="pt-PT"/>
          </w:rPr>
          <w:tab/>
        </w:r>
        <w:r w:rsidR="00070BBA" w:rsidRPr="00A27040">
          <w:rPr>
            <w:rStyle w:val="Hyperlink"/>
            <w:noProof/>
          </w:rPr>
          <w:t>Gestão e análise de dados</w:t>
        </w:r>
        <w:r w:rsidR="00070BBA">
          <w:rPr>
            <w:noProof/>
            <w:webHidden/>
          </w:rPr>
          <w:tab/>
        </w:r>
        <w:r w:rsidR="00070BBA">
          <w:rPr>
            <w:noProof/>
            <w:webHidden/>
          </w:rPr>
          <w:fldChar w:fldCharType="begin"/>
        </w:r>
        <w:r w:rsidR="00070BBA">
          <w:rPr>
            <w:noProof/>
            <w:webHidden/>
          </w:rPr>
          <w:instrText xml:space="preserve"> PAGEREF _Toc511591003 \h </w:instrText>
        </w:r>
        <w:r w:rsidR="00070BBA">
          <w:rPr>
            <w:noProof/>
            <w:webHidden/>
          </w:rPr>
        </w:r>
        <w:r w:rsidR="00070BBA">
          <w:rPr>
            <w:noProof/>
            <w:webHidden/>
          </w:rPr>
          <w:fldChar w:fldCharType="separate"/>
        </w:r>
        <w:r w:rsidR="00070BBA">
          <w:rPr>
            <w:noProof/>
            <w:webHidden/>
          </w:rPr>
          <w:t>17</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04" w:history="1">
        <w:r w:rsidR="00070BBA" w:rsidRPr="00A27040">
          <w:rPr>
            <w:rStyle w:val="Hyperlink"/>
            <w:noProof/>
          </w:rPr>
          <w:t>4.</w:t>
        </w:r>
        <w:r w:rsidR="00070BBA">
          <w:rPr>
            <w:rFonts w:asciiTheme="minorHAnsi" w:hAnsiTheme="minorHAnsi"/>
            <w:noProof/>
            <w:lang w:eastAsia="pt-PT"/>
          </w:rPr>
          <w:tab/>
        </w:r>
        <w:r w:rsidR="00070BBA" w:rsidRPr="00A27040">
          <w:rPr>
            <w:rStyle w:val="Hyperlink"/>
            <w:noProof/>
          </w:rPr>
          <w:t>CONSIDERAÇÕES ÉTICAS</w:t>
        </w:r>
        <w:r w:rsidR="00070BBA">
          <w:rPr>
            <w:noProof/>
            <w:webHidden/>
          </w:rPr>
          <w:tab/>
        </w:r>
        <w:r w:rsidR="00070BBA">
          <w:rPr>
            <w:noProof/>
            <w:webHidden/>
          </w:rPr>
          <w:fldChar w:fldCharType="begin"/>
        </w:r>
        <w:r w:rsidR="00070BBA">
          <w:rPr>
            <w:noProof/>
            <w:webHidden/>
          </w:rPr>
          <w:instrText xml:space="preserve"> PAGEREF _Toc511591004 \h </w:instrText>
        </w:r>
        <w:r w:rsidR="00070BBA">
          <w:rPr>
            <w:noProof/>
            <w:webHidden/>
          </w:rPr>
        </w:r>
        <w:r w:rsidR="00070BBA">
          <w:rPr>
            <w:noProof/>
            <w:webHidden/>
          </w:rPr>
          <w:fldChar w:fldCharType="separate"/>
        </w:r>
        <w:r w:rsidR="00070BBA">
          <w:rPr>
            <w:noProof/>
            <w:webHidden/>
          </w:rPr>
          <w:t>18</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05" w:history="1">
        <w:r w:rsidR="00070BBA" w:rsidRPr="00A27040">
          <w:rPr>
            <w:rStyle w:val="Hyperlink"/>
            <w:noProof/>
          </w:rPr>
          <w:t>5.</w:t>
        </w:r>
        <w:r w:rsidR="00070BBA">
          <w:rPr>
            <w:rFonts w:asciiTheme="minorHAnsi" w:hAnsiTheme="minorHAnsi"/>
            <w:noProof/>
            <w:lang w:eastAsia="pt-PT"/>
          </w:rPr>
          <w:tab/>
        </w:r>
        <w:r w:rsidR="00070BBA" w:rsidRPr="00A27040">
          <w:rPr>
            <w:rStyle w:val="Hyperlink"/>
            <w:noProof/>
          </w:rPr>
          <w:t>RESULTADOS</w:t>
        </w:r>
        <w:r w:rsidR="00070BBA">
          <w:rPr>
            <w:noProof/>
            <w:webHidden/>
          </w:rPr>
          <w:tab/>
        </w:r>
        <w:r w:rsidR="00070BBA">
          <w:rPr>
            <w:noProof/>
            <w:webHidden/>
          </w:rPr>
          <w:fldChar w:fldCharType="begin"/>
        </w:r>
        <w:r w:rsidR="00070BBA">
          <w:rPr>
            <w:noProof/>
            <w:webHidden/>
          </w:rPr>
          <w:instrText xml:space="preserve"> PAGEREF _Toc511591005 \h </w:instrText>
        </w:r>
        <w:r w:rsidR="00070BBA">
          <w:rPr>
            <w:noProof/>
            <w:webHidden/>
          </w:rPr>
        </w:r>
        <w:r w:rsidR="00070BBA">
          <w:rPr>
            <w:noProof/>
            <w:webHidden/>
          </w:rPr>
          <w:fldChar w:fldCharType="separate"/>
        </w:r>
        <w:r w:rsidR="00070BBA">
          <w:rPr>
            <w:noProof/>
            <w:webHidden/>
          </w:rPr>
          <w:t>20</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6" w:history="1">
        <w:r w:rsidR="00070BBA" w:rsidRPr="00A27040">
          <w:rPr>
            <w:rStyle w:val="Hyperlink"/>
            <w:noProof/>
          </w:rPr>
          <w:t>5.1.</w:t>
        </w:r>
        <w:r w:rsidR="00070BBA">
          <w:rPr>
            <w:rFonts w:asciiTheme="minorHAnsi" w:hAnsiTheme="minorHAnsi"/>
            <w:noProof/>
            <w:lang w:eastAsia="pt-PT"/>
          </w:rPr>
          <w:tab/>
        </w:r>
        <w:r w:rsidR="00070BBA" w:rsidRPr="00A27040">
          <w:rPr>
            <w:rStyle w:val="Hyperlink"/>
            <w:noProof/>
          </w:rPr>
          <w:t>Descrição da amostra</w:t>
        </w:r>
        <w:r w:rsidR="00070BBA">
          <w:rPr>
            <w:noProof/>
            <w:webHidden/>
          </w:rPr>
          <w:tab/>
        </w:r>
        <w:r w:rsidR="00070BBA">
          <w:rPr>
            <w:noProof/>
            <w:webHidden/>
          </w:rPr>
          <w:fldChar w:fldCharType="begin"/>
        </w:r>
        <w:r w:rsidR="00070BBA">
          <w:rPr>
            <w:noProof/>
            <w:webHidden/>
          </w:rPr>
          <w:instrText xml:space="preserve"> PAGEREF _Toc511591006 \h </w:instrText>
        </w:r>
        <w:r w:rsidR="00070BBA">
          <w:rPr>
            <w:noProof/>
            <w:webHidden/>
          </w:rPr>
        </w:r>
        <w:r w:rsidR="00070BBA">
          <w:rPr>
            <w:noProof/>
            <w:webHidden/>
          </w:rPr>
          <w:fldChar w:fldCharType="separate"/>
        </w:r>
        <w:r w:rsidR="00070BBA">
          <w:rPr>
            <w:noProof/>
            <w:webHidden/>
          </w:rPr>
          <w:t>20</w:t>
        </w:r>
        <w:r w:rsidR="00070BBA">
          <w:rPr>
            <w:noProof/>
            <w:webHidden/>
          </w:rPr>
          <w:fldChar w:fldCharType="end"/>
        </w:r>
      </w:hyperlink>
    </w:p>
    <w:p w:rsidR="00070BBA" w:rsidRDefault="00AA11CE">
      <w:pPr>
        <w:pStyle w:val="TOC1"/>
        <w:tabs>
          <w:tab w:val="left" w:pos="880"/>
          <w:tab w:val="right" w:leader="dot" w:pos="8302"/>
        </w:tabs>
        <w:rPr>
          <w:rFonts w:asciiTheme="minorHAnsi" w:hAnsiTheme="minorHAnsi"/>
          <w:noProof/>
          <w:lang w:eastAsia="pt-PT"/>
        </w:rPr>
      </w:pPr>
      <w:hyperlink w:anchor="_Toc511591007" w:history="1">
        <w:r w:rsidR="00070BBA" w:rsidRPr="00A27040">
          <w:rPr>
            <w:rStyle w:val="Hyperlink"/>
            <w:noProof/>
          </w:rPr>
          <w:t>5.1.1.</w:t>
        </w:r>
        <w:r w:rsidR="00070BBA">
          <w:rPr>
            <w:rFonts w:asciiTheme="minorHAnsi" w:hAnsiTheme="minorHAnsi"/>
            <w:noProof/>
            <w:lang w:eastAsia="pt-PT"/>
          </w:rPr>
          <w:tab/>
        </w:r>
        <w:r w:rsidR="00070BBA" w:rsidRPr="00A27040">
          <w:rPr>
            <w:rStyle w:val="Hyperlink"/>
            <w:noProof/>
          </w:rPr>
          <w:t>Caraterísticas dos agregados familiares</w:t>
        </w:r>
        <w:r w:rsidR="00070BBA">
          <w:rPr>
            <w:noProof/>
            <w:webHidden/>
          </w:rPr>
          <w:tab/>
        </w:r>
        <w:r w:rsidR="00070BBA">
          <w:rPr>
            <w:noProof/>
            <w:webHidden/>
          </w:rPr>
          <w:fldChar w:fldCharType="begin"/>
        </w:r>
        <w:r w:rsidR="00070BBA">
          <w:rPr>
            <w:noProof/>
            <w:webHidden/>
          </w:rPr>
          <w:instrText xml:space="preserve"> PAGEREF _Toc511591007 \h </w:instrText>
        </w:r>
        <w:r w:rsidR="00070BBA">
          <w:rPr>
            <w:noProof/>
            <w:webHidden/>
          </w:rPr>
        </w:r>
        <w:r w:rsidR="00070BBA">
          <w:rPr>
            <w:noProof/>
            <w:webHidden/>
          </w:rPr>
          <w:fldChar w:fldCharType="separate"/>
        </w:r>
        <w:r w:rsidR="00070BBA">
          <w:rPr>
            <w:noProof/>
            <w:webHidden/>
          </w:rPr>
          <w:t>20</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8" w:history="1">
        <w:r w:rsidR="00070BBA" w:rsidRPr="00A27040">
          <w:rPr>
            <w:rStyle w:val="Hyperlink"/>
            <w:noProof/>
          </w:rPr>
          <w:t>5.2.</w:t>
        </w:r>
        <w:r w:rsidR="00070BBA">
          <w:rPr>
            <w:rFonts w:asciiTheme="minorHAnsi" w:hAnsiTheme="minorHAnsi"/>
            <w:noProof/>
            <w:lang w:eastAsia="pt-PT"/>
          </w:rPr>
          <w:tab/>
        </w:r>
        <w:r w:rsidR="00070BBA" w:rsidRPr="00A27040">
          <w:rPr>
            <w:rStyle w:val="Hyperlink"/>
            <w:noProof/>
          </w:rPr>
          <w:t>Situação socioeconómica dos agregados familiares</w:t>
        </w:r>
        <w:r w:rsidR="00070BBA">
          <w:rPr>
            <w:noProof/>
            <w:webHidden/>
          </w:rPr>
          <w:tab/>
        </w:r>
        <w:r w:rsidR="00070BBA">
          <w:rPr>
            <w:noProof/>
            <w:webHidden/>
          </w:rPr>
          <w:fldChar w:fldCharType="begin"/>
        </w:r>
        <w:r w:rsidR="00070BBA">
          <w:rPr>
            <w:noProof/>
            <w:webHidden/>
          </w:rPr>
          <w:instrText xml:space="preserve"> PAGEREF _Toc511591008 \h </w:instrText>
        </w:r>
        <w:r w:rsidR="00070BBA">
          <w:rPr>
            <w:noProof/>
            <w:webHidden/>
          </w:rPr>
        </w:r>
        <w:r w:rsidR="00070BBA">
          <w:rPr>
            <w:noProof/>
            <w:webHidden/>
          </w:rPr>
          <w:fldChar w:fldCharType="separate"/>
        </w:r>
        <w:r w:rsidR="00070BBA">
          <w:rPr>
            <w:noProof/>
            <w:webHidden/>
          </w:rPr>
          <w:t>21</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09" w:history="1">
        <w:r w:rsidR="00070BBA" w:rsidRPr="00A27040">
          <w:rPr>
            <w:rStyle w:val="Hyperlink"/>
            <w:noProof/>
          </w:rPr>
          <w:t>5.3.</w:t>
        </w:r>
        <w:r w:rsidR="00070BBA">
          <w:rPr>
            <w:rFonts w:asciiTheme="minorHAnsi" w:hAnsiTheme="minorHAnsi"/>
            <w:noProof/>
            <w:lang w:eastAsia="pt-PT"/>
          </w:rPr>
          <w:tab/>
        </w:r>
        <w:r w:rsidR="00070BBA" w:rsidRPr="00A27040">
          <w:rPr>
            <w:rStyle w:val="Hyperlink"/>
            <w:noProof/>
          </w:rPr>
          <w:t>Disponibilidade de MILDA no agregado familiar</w:t>
        </w:r>
        <w:r w:rsidR="00070BBA">
          <w:rPr>
            <w:noProof/>
            <w:webHidden/>
          </w:rPr>
          <w:tab/>
        </w:r>
        <w:r w:rsidR="00070BBA">
          <w:rPr>
            <w:noProof/>
            <w:webHidden/>
          </w:rPr>
          <w:fldChar w:fldCharType="begin"/>
        </w:r>
        <w:r w:rsidR="00070BBA">
          <w:rPr>
            <w:noProof/>
            <w:webHidden/>
          </w:rPr>
          <w:instrText xml:space="preserve"> PAGEREF _Toc511591009 \h </w:instrText>
        </w:r>
        <w:r w:rsidR="00070BBA">
          <w:rPr>
            <w:noProof/>
            <w:webHidden/>
          </w:rPr>
        </w:r>
        <w:r w:rsidR="00070BBA">
          <w:rPr>
            <w:noProof/>
            <w:webHidden/>
          </w:rPr>
          <w:fldChar w:fldCharType="separate"/>
        </w:r>
        <w:r w:rsidR="00070BBA">
          <w:rPr>
            <w:noProof/>
            <w:webHidden/>
          </w:rPr>
          <w:t>23</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0" w:history="1">
        <w:r w:rsidR="00070BBA" w:rsidRPr="00A27040">
          <w:rPr>
            <w:rStyle w:val="Hyperlink"/>
            <w:noProof/>
          </w:rPr>
          <w:t>5.4.</w:t>
        </w:r>
        <w:r w:rsidR="00070BBA">
          <w:rPr>
            <w:rFonts w:asciiTheme="minorHAnsi" w:hAnsiTheme="minorHAnsi"/>
            <w:noProof/>
            <w:lang w:eastAsia="pt-PT"/>
          </w:rPr>
          <w:tab/>
        </w:r>
        <w:r w:rsidR="00070BBA" w:rsidRPr="00A27040">
          <w:rPr>
            <w:rStyle w:val="Hyperlink"/>
            <w:noProof/>
          </w:rPr>
          <w:t>Utilização de mosquiteiros independentemente do tipo</w:t>
        </w:r>
        <w:r w:rsidR="00070BBA">
          <w:rPr>
            <w:noProof/>
            <w:webHidden/>
          </w:rPr>
          <w:tab/>
        </w:r>
        <w:r w:rsidR="00070BBA">
          <w:rPr>
            <w:noProof/>
            <w:webHidden/>
          </w:rPr>
          <w:fldChar w:fldCharType="begin"/>
        </w:r>
        <w:r w:rsidR="00070BBA">
          <w:rPr>
            <w:noProof/>
            <w:webHidden/>
          </w:rPr>
          <w:instrText xml:space="preserve"> PAGEREF _Toc511591010 \h </w:instrText>
        </w:r>
        <w:r w:rsidR="00070BBA">
          <w:rPr>
            <w:noProof/>
            <w:webHidden/>
          </w:rPr>
        </w:r>
        <w:r w:rsidR="00070BBA">
          <w:rPr>
            <w:noProof/>
            <w:webHidden/>
          </w:rPr>
          <w:fldChar w:fldCharType="separate"/>
        </w:r>
        <w:r w:rsidR="00070BBA">
          <w:rPr>
            <w:noProof/>
            <w:webHidden/>
          </w:rPr>
          <w:t>25</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1" w:history="1">
        <w:r w:rsidR="00070BBA" w:rsidRPr="00A27040">
          <w:rPr>
            <w:rStyle w:val="Hyperlink"/>
            <w:noProof/>
          </w:rPr>
          <w:t>5.5.</w:t>
        </w:r>
        <w:r w:rsidR="00070BBA">
          <w:rPr>
            <w:rFonts w:asciiTheme="minorHAnsi" w:hAnsiTheme="minorHAnsi"/>
            <w:noProof/>
            <w:lang w:eastAsia="pt-PT"/>
          </w:rPr>
          <w:tab/>
        </w:r>
        <w:r w:rsidR="00070BBA" w:rsidRPr="00A27040">
          <w:rPr>
            <w:rStyle w:val="Hyperlink"/>
            <w:noProof/>
          </w:rPr>
          <w:t>Utilização de mosquiteiro impregnado de longa duração de ação</w:t>
        </w:r>
        <w:r w:rsidR="00070BBA">
          <w:rPr>
            <w:noProof/>
            <w:webHidden/>
          </w:rPr>
          <w:tab/>
        </w:r>
        <w:r w:rsidR="00070BBA">
          <w:rPr>
            <w:noProof/>
            <w:webHidden/>
          </w:rPr>
          <w:fldChar w:fldCharType="begin"/>
        </w:r>
        <w:r w:rsidR="00070BBA">
          <w:rPr>
            <w:noProof/>
            <w:webHidden/>
          </w:rPr>
          <w:instrText xml:space="preserve"> PAGEREF _Toc511591011 \h </w:instrText>
        </w:r>
        <w:r w:rsidR="00070BBA">
          <w:rPr>
            <w:noProof/>
            <w:webHidden/>
          </w:rPr>
        </w:r>
        <w:r w:rsidR="00070BBA">
          <w:rPr>
            <w:noProof/>
            <w:webHidden/>
          </w:rPr>
          <w:fldChar w:fldCharType="separate"/>
        </w:r>
        <w:r w:rsidR="00070BBA">
          <w:rPr>
            <w:noProof/>
            <w:webHidden/>
          </w:rPr>
          <w:t>25</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2" w:history="1">
        <w:r w:rsidR="00070BBA" w:rsidRPr="00A27040">
          <w:rPr>
            <w:rStyle w:val="Hyperlink"/>
            <w:noProof/>
          </w:rPr>
          <w:t>5.6.</w:t>
        </w:r>
        <w:r w:rsidR="00070BBA">
          <w:rPr>
            <w:rFonts w:asciiTheme="minorHAnsi" w:hAnsiTheme="minorHAnsi"/>
            <w:noProof/>
            <w:lang w:eastAsia="pt-PT"/>
          </w:rPr>
          <w:tab/>
        </w:r>
        <w:r w:rsidR="00070BBA" w:rsidRPr="00A27040">
          <w:rPr>
            <w:rStyle w:val="Hyperlink"/>
            <w:noProof/>
          </w:rPr>
          <w:t>Conhecimentos, Atitudes e Práticas relativos ao MILDA</w:t>
        </w:r>
        <w:r w:rsidR="00070BBA">
          <w:rPr>
            <w:noProof/>
            <w:webHidden/>
          </w:rPr>
          <w:tab/>
        </w:r>
        <w:r w:rsidR="00070BBA">
          <w:rPr>
            <w:noProof/>
            <w:webHidden/>
          </w:rPr>
          <w:fldChar w:fldCharType="begin"/>
        </w:r>
        <w:r w:rsidR="00070BBA">
          <w:rPr>
            <w:noProof/>
            <w:webHidden/>
          </w:rPr>
          <w:instrText xml:space="preserve"> PAGEREF _Toc511591012 \h </w:instrText>
        </w:r>
        <w:r w:rsidR="00070BBA">
          <w:rPr>
            <w:noProof/>
            <w:webHidden/>
          </w:rPr>
        </w:r>
        <w:r w:rsidR="00070BBA">
          <w:rPr>
            <w:noProof/>
            <w:webHidden/>
          </w:rPr>
          <w:fldChar w:fldCharType="separate"/>
        </w:r>
        <w:r w:rsidR="00070BBA">
          <w:rPr>
            <w:noProof/>
            <w:webHidden/>
          </w:rPr>
          <w:t>29</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3" w:history="1">
        <w:r w:rsidR="00070BBA" w:rsidRPr="00A27040">
          <w:rPr>
            <w:rStyle w:val="Hyperlink"/>
            <w:noProof/>
          </w:rPr>
          <w:t>5.7.</w:t>
        </w:r>
        <w:r w:rsidR="00070BBA">
          <w:rPr>
            <w:rFonts w:asciiTheme="minorHAnsi" w:hAnsiTheme="minorHAnsi"/>
            <w:noProof/>
            <w:lang w:eastAsia="pt-PT"/>
          </w:rPr>
          <w:tab/>
        </w:r>
        <w:r w:rsidR="00070BBA" w:rsidRPr="00A27040">
          <w:rPr>
            <w:rStyle w:val="Hyperlink"/>
            <w:noProof/>
          </w:rPr>
          <w:t>Prevalência da parasitemia e anemia na comunidade</w:t>
        </w:r>
        <w:r w:rsidR="00070BBA">
          <w:rPr>
            <w:noProof/>
            <w:webHidden/>
          </w:rPr>
          <w:tab/>
        </w:r>
        <w:r w:rsidR="00070BBA">
          <w:rPr>
            <w:noProof/>
            <w:webHidden/>
          </w:rPr>
          <w:fldChar w:fldCharType="begin"/>
        </w:r>
        <w:r w:rsidR="00070BBA">
          <w:rPr>
            <w:noProof/>
            <w:webHidden/>
          </w:rPr>
          <w:instrText xml:space="preserve"> PAGEREF _Toc511591013 \h </w:instrText>
        </w:r>
        <w:r w:rsidR="00070BBA">
          <w:rPr>
            <w:noProof/>
            <w:webHidden/>
          </w:rPr>
        </w:r>
        <w:r w:rsidR="00070BBA">
          <w:rPr>
            <w:noProof/>
            <w:webHidden/>
          </w:rPr>
          <w:fldChar w:fldCharType="separate"/>
        </w:r>
        <w:r w:rsidR="00070BBA">
          <w:rPr>
            <w:noProof/>
            <w:webHidden/>
          </w:rPr>
          <w:t>33</w:t>
        </w:r>
        <w:r w:rsidR="00070BBA">
          <w:rPr>
            <w:noProof/>
            <w:webHidden/>
          </w:rPr>
          <w:fldChar w:fldCharType="end"/>
        </w:r>
      </w:hyperlink>
    </w:p>
    <w:p w:rsidR="00070BBA" w:rsidRDefault="00AA11CE">
      <w:pPr>
        <w:pStyle w:val="TOC1"/>
        <w:tabs>
          <w:tab w:val="left" w:pos="880"/>
          <w:tab w:val="right" w:leader="dot" w:pos="8302"/>
        </w:tabs>
        <w:rPr>
          <w:rFonts w:asciiTheme="minorHAnsi" w:hAnsiTheme="minorHAnsi"/>
          <w:noProof/>
          <w:lang w:eastAsia="pt-PT"/>
        </w:rPr>
      </w:pPr>
      <w:hyperlink w:anchor="_Toc511591014" w:history="1">
        <w:r w:rsidR="00070BBA" w:rsidRPr="00A27040">
          <w:rPr>
            <w:rStyle w:val="Hyperlink"/>
            <w:noProof/>
          </w:rPr>
          <w:t>5.7.1.</w:t>
        </w:r>
        <w:r w:rsidR="00070BBA">
          <w:rPr>
            <w:rFonts w:asciiTheme="minorHAnsi" w:hAnsiTheme="minorHAnsi"/>
            <w:noProof/>
            <w:lang w:eastAsia="pt-PT"/>
          </w:rPr>
          <w:tab/>
        </w:r>
        <w:r w:rsidR="00070BBA" w:rsidRPr="00A27040">
          <w:rPr>
            <w:rStyle w:val="Hyperlink"/>
            <w:noProof/>
          </w:rPr>
          <w:t>Prevalência do paludismo</w:t>
        </w:r>
        <w:r w:rsidR="00070BBA">
          <w:rPr>
            <w:noProof/>
            <w:webHidden/>
          </w:rPr>
          <w:tab/>
        </w:r>
        <w:r w:rsidR="00070BBA">
          <w:rPr>
            <w:noProof/>
            <w:webHidden/>
          </w:rPr>
          <w:fldChar w:fldCharType="begin"/>
        </w:r>
        <w:r w:rsidR="00070BBA">
          <w:rPr>
            <w:noProof/>
            <w:webHidden/>
          </w:rPr>
          <w:instrText xml:space="preserve"> PAGEREF _Toc511591014 \h </w:instrText>
        </w:r>
        <w:r w:rsidR="00070BBA">
          <w:rPr>
            <w:noProof/>
            <w:webHidden/>
          </w:rPr>
        </w:r>
        <w:r w:rsidR="00070BBA">
          <w:rPr>
            <w:noProof/>
            <w:webHidden/>
          </w:rPr>
          <w:fldChar w:fldCharType="separate"/>
        </w:r>
        <w:r w:rsidR="00070BBA">
          <w:rPr>
            <w:noProof/>
            <w:webHidden/>
          </w:rPr>
          <w:t>35</w:t>
        </w:r>
        <w:r w:rsidR="00070BBA">
          <w:rPr>
            <w:noProof/>
            <w:webHidden/>
          </w:rPr>
          <w:fldChar w:fldCharType="end"/>
        </w:r>
      </w:hyperlink>
    </w:p>
    <w:p w:rsidR="00070BBA" w:rsidRDefault="00AA11CE">
      <w:pPr>
        <w:pStyle w:val="TOC1"/>
        <w:tabs>
          <w:tab w:val="left" w:pos="880"/>
          <w:tab w:val="right" w:leader="dot" w:pos="8302"/>
        </w:tabs>
        <w:rPr>
          <w:rFonts w:asciiTheme="minorHAnsi" w:hAnsiTheme="minorHAnsi"/>
          <w:noProof/>
          <w:lang w:eastAsia="pt-PT"/>
        </w:rPr>
      </w:pPr>
      <w:hyperlink w:anchor="_Toc511591015" w:history="1">
        <w:r w:rsidR="00070BBA" w:rsidRPr="00A27040">
          <w:rPr>
            <w:rStyle w:val="Hyperlink"/>
            <w:noProof/>
          </w:rPr>
          <w:t>5.7.2.</w:t>
        </w:r>
        <w:r w:rsidR="00070BBA">
          <w:rPr>
            <w:rFonts w:asciiTheme="minorHAnsi" w:hAnsiTheme="minorHAnsi"/>
            <w:noProof/>
            <w:lang w:eastAsia="pt-PT"/>
          </w:rPr>
          <w:tab/>
        </w:r>
        <w:r w:rsidR="00070BBA" w:rsidRPr="00A27040">
          <w:rPr>
            <w:rStyle w:val="Hyperlink"/>
            <w:noProof/>
          </w:rPr>
          <w:t>Anemia nas crianças dos 6 aos 59 meses</w:t>
        </w:r>
        <w:r w:rsidR="00070BBA">
          <w:rPr>
            <w:noProof/>
            <w:webHidden/>
          </w:rPr>
          <w:tab/>
        </w:r>
        <w:r w:rsidR="00070BBA">
          <w:rPr>
            <w:noProof/>
            <w:webHidden/>
          </w:rPr>
          <w:fldChar w:fldCharType="begin"/>
        </w:r>
        <w:r w:rsidR="00070BBA">
          <w:rPr>
            <w:noProof/>
            <w:webHidden/>
          </w:rPr>
          <w:instrText xml:space="preserve"> PAGEREF _Toc511591015 \h </w:instrText>
        </w:r>
        <w:r w:rsidR="00070BBA">
          <w:rPr>
            <w:noProof/>
            <w:webHidden/>
          </w:rPr>
        </w:r>
        <w:r w:rsidR="00070BBA">
          <w:rPr>
            <w:noProof/>
            <w:webHidden/>
          </w:rPr>
          <w:fldChar w:fldCharType="separate"/>
        </w:r>
        <w:r w:rsidR="00070BBA">
          <w:rPr>
            <w:noProof/>
            <w:webHidden/>
          </w:rPr>
          <w:t>39</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6" w:history="1">
        <w:r w:rsidR="00070BBA" w:rsidRPr="00A27040">
          <w:rPr>
            <w:rStyle w:val="Hyperlink"/>
            <w:noProof/>
          </w:rPr>
          <w:t>5.8.</w:t>
        </w:r>
        <w:r w:rsidR="00070BBA">
          <w:rPr>
            <w:rFonts w:asciiTheme="minorHAnsi" w:hAnsiTheme="minorHAnsi"/>
            <w:noProof/>
            <w:lang w:eastAsia="pt-PT"/>
          </w:rPr>
          <w:tab/>
        </w:r>
        <w:r w:rsidR="00070BBA" w:rsidRPr="00A27040">
          <w:rPr>
            <w:rStyle w:val="Hyperlink"/>
            <w:noProof/>
          </w:rPr>
          <w:t>Ocorrência de febre e tratamento</w:t>
        </w:r>
        <w:r w:rsidR="00070BBA">
          <w:rPr>
            <w:noProof/>
            <w:webHidden/>
          </w:rPr>
          <w:tab/>
        </w:r>
        <w:r w:rsidR="00070BBA">
          <w:rPr>
            <w:noProof/>
            <w:webHidden/>
          </w:rPr>
          <w:fldChar w:fldCharType="begin"/>
        </w:r>
        <w:r w:rsidR="00070BBA">
          <w:rPr>
            <w:noProof/>
            <w:webHidden/>
          </w:rPr>
          <w:instrText xml:space="preserve"> PAGEREF _Toc511591016 \h </w:instrText>
        </w:r>
        <w:r w:rsidR="00070BBA">
          <w:rPr>
            <w:noProof/>
            <w:webHidden/>
          </w:rPr>
        </w:r>
        <w:r w:rsidR="00070BBA">
          <w:rPr>
            <w:noProof/>
            <w:webHidden/>
          </w:rPr>
          <w:fldChar w:fldCharType="separate"/>
        </w:r>
        <w:r w:rsidR="00070BBA">
          <w:rPr>
            <w:noProof/>
            <w:webHidden/>
          </w:rPr>
          <w:t>40</w:t>
        </w:r>
        <w:r w:rsidR="00070BBA">
          <w:rPr>
            <w:noProof/>
            <w:webHidden/>
          </w:rPr>
          <w:fldChar w:fldCharType="end"/>
        </w:r>
      </w:hyperlink>
    </w:p>
    <w:p w:rsidR="00070BBA" w:rsidRDefault="00AA11CE">
      <w:pPr>
        <w:pStyle w:val="TOC1"/>
        <w:tabs>
          <w:tab w:val="left" w:pos="660"/>
          <w:tab w:val="right" w:leader="dot" w:pos="8302"/>
        </w:tabs>
        <w:rPr>
          <w:rFonts w:asciiTheme="minorHAnsi" w:hAnsiTheme="minorHAnsi"/>
          <w:noProof/>
          <w:lang w:eastAsia="pt-PT"/>
        </w:rPr>
      </w:pPr>
      <w:hyperlink w:anchor="_Toc511591017" w:history="1">
        <w:r w:rsidR="00070BBA" w:rsidRPr="00A27040">
          <w:rPr>
            <w:rStyle w:val="Hyperlink"/>
            <w:noProof/>
          </w:rPr>
          <w:t>5.9.</w:t>
        </w:r>
        <w:r w:rsidR="00070BBA">
          <w:rPr>
            <w:rFonts w:asciiTheme="minorHAnsi" w:hAnsiTheme="minorHAnsi"/>
            <w:noProof/>
            <w:lang w:eastAsia="pt-PT"/>
          </w:rPr>
          <w:tab/>
        </w:r>
        <w:r w:rsidR="00070BBA" w:rsidRPr="00A27040">
          <w:rPr>
            <w:rStyle w:val="Hyperlink"/>
            <w:noProof/>
          </w:rPr>
          <w:t>Tratamento intermitente preventivo na gravidez para prevenção do paludismo</w:t>
        </w:r>
        <w:r w:rsidR="00070BBA">
          <w:rPr>
            <w:noProof/>
            <w:webHidden/>
          </w:rPr>
          <w:tab/>
        </w:r>
        <w:r w:rsidR="00070BBA">
          <w:rPr>
            <w:noProof/>
            <w:webHidden/>
          </w:rPr>
          <w:fldChar w:fldCharType="begin"/>
        </w:r>
        <w:r w:rsidR="00070BBA">
          <w:rPr>
            <w:noProof/>
            <w:webHidden/>
          </w:rPr>
          <w:instrText xml:space="preserve"> PAGEREF _Toc511591017 \h </w:instrText>
        </w:r>
        <w:r w:rsidR="00070BBA">
          <w:rPr>
            <w:noProof/>
            <w:webHidden/>
          </w:rPr>
        </w:r>
        <w:r w:rsidR="00070BBA">
          <w:rPr>
            <w:noProof/>
            <w:webHidden/>
          </w:rPr>
          <w:fldChar w:fldCharType="separate"/>
        </w:r>
        <w:r w:rsidR="00070BBA">
          <w:rPr>
            <w:noProof/>
            <w:webHidden/>
          </w:rPr>
          <w:t>41</w:t>
        </w:r>
        <w:r w:rsidR="00070BBA">
          <w:rPr>
            <w:noProof/>
            <w:webHidden/>
          </w:rPr>
          <w:fldChar w:fldCharType="end"/>
        </w:r>
      </w:hyperlink>
    </w:p>
    <w:p w:rsidR="00070BBA" w:rsidRDefault="00AA11CE">
      <w:pPr>
        <w:pStyle w:val="TOC1"/>
        <w:tabs>
          <w:tab w:val="left" w:pos="880"/>
          <w:tab w:val="right" w:leader="dot" w:pos="8302"/>
        </w:tabs>
        <w:rPr>
          <w:rFonts w:asciiTheme="minorHAnsi" w:hAnsiTheme="minorHAnsi"/>
          <w:noProof/>
          <w:lang w:eastAsia="pt-PT"/>
        </w:rPr>
      </w:pPr>
      <w:hyperlink w:anchor="_Toc511591018" w:history="1">
        <w:r w:rsidR="00070BBA" w:rsidRPr="00A27040">
          <w:rPr>
            <w:rStyle w:val="Hyperlink"/>
            <w:noProof/>
          </w:rPr>
          <w:t>5.10.</w:t>
        </w:r>
        <w:r w:rsidR="00070BBA">
          <w:rPr>
            <w:rFonts w:asciiTheme="minorHAnsi" w:hAnsiTheme="minorHAnsi"/>
            <w:noProof/>
            <w:lang w:eastAsia="pt-PT"/>
          </w:rPr>
          <w:tab/>
        </w:r>
        <w:r w:rsidR="00070BBA" w:rsidRPr="00A27040">
          <w:rPr>
            <w:rStyle w:val="Hyperlink"/>
            <w:noProof/>
          </w:rPr>
          <w:t>Inquérito nos agregados especiais</w:t>
        </w:r>
        <w:r w:rsidR="00070BBA">
          <w:rPr>
            <w:noProof/>
            <w:webHidden/>
          </w:rPr>
          <w:tab/>
        </w:r>
        <w:r w:rsidR="00070BBA">
          <w:rPr>
            <w:noProof/>
            <w:webHidden/>
          </w:rPr>
          <w:fldChar w:fldCharType="begin"/>
        </w:r>
        <w:r w:rsidR="00070BBA">
          <w:rPr>
            <w:noProof/>
            <w:webHidden/>
          </w:rPr>
          <w:instrText xml:space="preserve"> PAGEREF _Toc511591018 \h </w:instrText>
        </w:r>
        <w:r w:rsidR="00070BBA">
          <w:rPr>
            <w:noProof/>
            <w:webHidden/>
          </w:rPr>
        </w:r>
        <w:r w:rsidR="00070BBA">
          <w:rPr>
            <w:noProof/>
            <w:webHidden/>
          </w:rPr>
          <w:fldChar w:fldCharType="separate"/>
        </w:r>
        <w:r w:rsidR="00070BBA">
          <w:rPr>
            <w:noProof/>
            <w:webHidden/>
          </w:rPr>
          <w:t>43</w:t>
        </w:r>
        <w:r w:rsidR="00070BBA">
          <w:rPr>
            <w:noProof/>
            <w:webHidden/>
          </w:rPr>
          <w:fldChar w:fldCharType="end"/>
        </w:r>
      </w:hyperlink>
    </w:p>
    <w:p w:rsidR="00070BBA" w:rsidRDefault="00AA11CE">
      <w:pPr>
        <w:pStyle w:val="TOC1"/>
        <w:tabs>
          <w:tab w:val="left" w:pos="880"/>
          <w:tab w:val="right" w:leader="dot" w:pos="8302"/>
        </w:tabs>
        <w:rPr>
          <w:rFonts w:asciiTheme="minorHAnsi" w:hAnsiTheme="minorHAnsi"/>
          <w:noProof/>
          <w:lang w:eastAsia="pt-PT"/>
        </w:rPr>
      </w:pPr>
      <w:hyperlink w:anchor="_Toc511591019" w:history="1">
        <w:r w:rsidR="00070BBA" w:rsidRPr="00A27040">
          <w:rPr>
            <w:rStyle w:val="Hyperlink"/>
            <w:noProof/>
          </w:rPr>
          <w:t>5.11.</w:t>
        </w:r>
        <w:r w:rsidR="00070BBA">
          <w:rPr>
            <w:rFonts w:asciiTheme="minorHAnsi" w:hAnsiTheme="minorHAnsi"/>
            <w:noProof/>
            <w:lang w:eastAsia="pt-PT"/>
          </w:rPr>
          <w:tab/>
        </w:r>
        <w:r w:rsidR="00070BBA" w:rsidRPr="00A27040">
          <w:rPr>
            <w:rStyle w:val="Hyperlink"/>
            <w:noProof/>
          </w:rPr>
          <w:t>Causas de óbito nas crianças na comunidade</w:t>
        </w:r>
        <w:r w:rsidR="00070BBA">
          <w:rPr>
            <w:noProof/>
            <w:webHidden/>
          </w:rPr>
          <w:tab/>
        </w:r>
        <w:r w:rsidR="00070BBA">
          <w:rPr>
            <w:noProof/>
            <w:webHidden/>
          </w:rPr>
          <w:fldChar w:fldCharType="begin"/>
        </w:r>
        <w:r w:rsidR="00070BBA">
          <w:rPr>
            <w:noProof/>
            <w:webHidden/>
          </w:rPr>
          <w:instrText xml:space="preserve"> PAGEREF _Toc511591019 \h </w:instrText>
        </w:r>
        <w:r w:rsidR="00070BBA">
          <w:rPr>
            <w:noProof/>
            <w:webHidden/>
          </w:rPr>
        </w:r>
        <w:r w:rsidR="00070BBA">
          <w:rPr>
            <w:noProof/>
            <w:webHidden/>
          </w:rPr>
          <w:fldChar w:fldCharType="separate"/>
        </w:r>
        <w:r w:rsidR="00070BBA">
          <w:rPr>
            <w:noProof/>
            <w:webHidden/>
          </w:rPr>
          <w:t>44</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20" w:history="1">
        <w:r w:rsidR="00070BBA" w:rsidRPr="00A27040">
          <w:rPr>
            <w:rStyle w:val="Hyperlink"/>
            <w:noProof/>
          </w:rPr>
          <w:t>6.</w:t>
        </w:r>
        <w:r w:rsidR="00070BBA">
          <w:rPr>
            <w:rFonts w:asciiTheme="minorHAnsi" w:hAnsiTheme="minorHAnsi"/>
            <w:noProof/>
            <w:lang w:eastAsia="pt-PT"/>
          </w:rPr>
          <w:tab/>
        </w:r>
        <w:r w:rsidR="00070BBA" w:rsidRPr="00A27040">
          <w:rPr>
            <w:rStyle w:val="Hyperlink"/>
            <w:noProof/>
          </w:rPr>
          <w:t>CONCLUSÕES</w:t>
        </w:r>
        <w:r w:rsidR="00070BBA">
          <w:rPr>
            <w:noProof/>
            <w:webHidden/>
          </w:rPr>
          <w:tab/>
        </w:r>
        <w:r w:rsidR="00070BBA">
          <w:rPr>
            <w:noProof/>
            <w:webHidden/>
          </w:rPr>
          <w:fldChar w:fldCharType="begin"/>
        </w:r>
        <w:r w:rsidR="00070BBA">
          <w:rPr>
            <w:noProof/>
            <w:webHidden/>
          </w:rPr>
          <w:instrText xml:space="preserve"> PAGEREF _Toc511591020 \h </w:instrText>
        </w:r>
        <w:r w:rsidR="00070BBA">
          <w:rPr>
            <w:noProof/>
            <w:webHidden/>
          </w:rPr>
        </w:r>
        <w:r w:rsidR="00070BBA">
          <w:rPr>
            <w:noProof/>
            <w:webHidden/>
          </w:rPr>
          <w:fldChar w:fldCharType="separate"/>
        </w:r>
        <w:r w:rsidR="00070BBA">
          <w:rPr>
            <w:noProof/>
            <w:webHidden/>
          </w:rPr>
          <w:t>46</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21" w:history="1">
        <w:r w:rsidR="00070BBA" w:rsidRPr="00A27040">
          <w:rPr>
            <w:rStyle w:val="Hyperlink"/>
            <w:noProof/>
          </w:rPr>
          <w:t>7.</w:t>
        </w:r>
        <w:r w:rsidR="00070BBA">
          <w:rPr>
            <w:rFonts w:asciiTheme="minorHAnsi" w:hAnsiTheme="minorHAnsi"/>
            <w:noProof/>
            <w:lang w:eastAsia="pt-PT"/>
          </w:rPr>
          <w:tab/>
        </w:r>
        <w:r w:rsidR="00070BBA" w:rsidRPr="00A27040">
          <w:rPr>
            <w:rStyle w:val="Hyperlink"/>
            <w:noProof/>
          </w:rPr>
          <w:t>RECOMENDAÇÕES</w:t>
        </w:r>
        <w:r w:rsidR="00070BBA">
          <w:rPr>
            <w:noProof/>
            <w:webHidden/>
          </w:rPr>
          <w:tab/>
        </w:r>
        <w:r w:rsidR="00070BBA">
          <w:rPr>
            <w:noProof/>
            <w:webHidden/>
          </w:rPr>
          <w:fldChar w:fldCharType="begin"/>
        </w:r>
        <w:r w:rsidR="00070BBA">
          <w:rPr>
            <w:noProof/>
            <w:webHidden/>
          </w:rPr>
          <w:instrText xml:space="preserve"> PAGEREF _Toc511591021 \h </w:instrText>
        </w:r>
        <w:r w:rsidR="00070BBA">
          <w:rPr>
            <w:noProof/>
            <w:webHidden/>
          </w:rPr>
        </w:r>
        <w:r w:rsidR="00070BBA">
          <w:rPr>
            <w:noProof/>
            <w:webHidden/>
          </w:rPr>
          <w:fldChar w:fldCharType="separate"/>
        </w:r>
        <w:r w:rsidR="00070BBA">
          <w:rPr>
            <w:noProof/>
            <w:webHidden/>
          </w:rPr>
          <w:t>48</w:t>
        </w:r>
        <w:r w:rsidR="00070BBA">
          <w:rPr>
            <w:noProof/>
            <w:webHidden/>
          </w:rPr>
          <w:fldChar w:fldCharType="end"/>
        </w:r>
      </w:hyperlink>
    </w:p>
    <w:p w:rsidR="00070BBA" w:rsidRDefault="00AA11CE">
      <w:pPr>
        <w:pStyle w:val="TOC1"/>
        <w:tabs>
          <w:tab w:val="left" w:pos="440"/>
          <w:tab w:val="right" w:leader="dot" w:pos="8302"/>
        </w:tabs>
        <w:rPr>
          <w:rFonts w:asciiTheme="minorHAnsi" w:hAnsiTheme="minorHAnsi"/>
          <w:noProof/>
          <w:lang w:eastAsia="pt-PT"/>
        </w:rPr>
      </w:pPr>
      <w:hyperlink w:anchor="_Toc511591022" w:history="1">
        <w:r w:rsidR="00070BBA" w:rsidRPr="00A27040">
          <w:rPr>
            <w:rStyle w:val="Hyperlink"/>
            <w:noProof/>
          </w:rPr>
          <w:t>8.</w:t>
        </w:r>
        <w:r w:rsidR="00070BBA">
          <w:rPr>
            <w:rFonts w:asciiTheme="minorHAnsi" w:hAnsiTheme="minorHAnsi"/>
            <w:noProof/>
            <w:lang w:eastAsia="pt-PT"/>
          </w:rPr>
          <w:tab/>
        </w:r>
        <w:r w:rsidR="00070BBA" w:rsidRPr="00A27040">
          <w:rPr>
            <w:rStyle w:val="Hyperlink"/>
            <w:noProof/>
          </w:rPr>
          <w:t>REFERÊNCIAS</w:t>
        </w:r>
        <w:r w:rsidR="00070BBA">
          <w:rPr>
            <w:noProof/>
            <w:webHidden/>
          </w:rPr>
          <w:tab/>
        </w:r>
        <w:r w:rsidR="00070BBA">
          <w:rPr>
            <w:noProof/>
            <w:webHidden/>
          </w:rPr>
          <w:fldChar w:fldCharType="begin"/>
        </w:r>
        <w:r w:rsidR="00070BBA">
          <w:rPr>
            <w:noProof/>
            <w:webHidden/>
          </w:rPr>
          <w:instrText xml:space="preserve"> PAGEREF _Toc511591022 \h </w:instrText>
        </w:r>
        <w:r w:rsidR="00070BBA">
          <w:rPr>
            <w:noProof/>
            <w:webHidden/>
          </w:rPr>
        </w:r>
        <w:r w:rsidR="00070BBA">
          <w:rPr>
            <w:noProof/>
            <w:webHidden/>
          </w:rPr>
          <w:fldChar w:fldCharType="separate"/>
        </w:r>
        <w:r w:rsidR="00070BBA">
          <w:rPr>
            <w:noProof/>
            <w:webHidden/>
          </w:rPr>
          <w:t>50</w:t>
        </w:r>
        <w:r w:rsidR="00070BBA">
          <w:rPr>
            <w:noProof/>
            <w:webHidden/>
          </w:rPr>
          <w:fldChar w:fldCharType="end"/>
        </w:r>
      </w:hyperlink>
    </w:p>
    <w:p w:rsidR="00070BBA" w:rsidRDefault="00AA11CE">
      <w:pPr>
        <w:pStyle w:val="TOC1"/>
        <w:tabs>
          <w:tab w:val="right" w:leader="dot" w:pos="8302"/>
        </w:tabs>
        <w:rPr>
          <w:rFonts w:asciiTheme="minorHAnsi" w:hAnsiTheme="minorHAnsi"/>
          <w:noProof/>
          <w:lang w:eastAsia="pt-PT"/>
        </w:rPr>
      </w:pPr>
      <w:hyperlink w:anchor="_Toc511591023" w:history="1">
        <w:r w:rsidR="00070BBA" w:rsidRPr="00A27040">
          <w:rPr>
            <w:rStyle w:val="Hyperlink"/>
            <w:b/>
            <w:noProof/>
          </w:rPr>
          <w:t>ANEXOS</w:t>
        </w:r>
        <w:r w:rsidR="00070BBA">
          <w:rPr>
            <w:noProof/>
            <w:webHidden/>
          </w:rPr>
          <w:tab/>
        </w:r>
        <w:r w:rsidR="00070BBA">
          <w:rPr>
            <w:noProof/>
            <w:webHidden/>
          </w:rPr>
          <w:fldChar w:fldCharType="begin"/>
        </w:r>
        <w:r w:rsidR="00070BBA">
          <w:rPr>
            <w:noProof/>
            <w:webHidden/>
          </w:rPr>
          <w:instrText xml:space="preserve"> PAGEREF _Toc511591023 \h </w:instrText>
        </w:r>
        <w:r w:rsidR="00070BBA">
          <w:rPr>
            <w:noProof/>
            <w:webHidden/>
          </w:rPr>
        </w:r>
        <w:r w:rsidR="00070BBA">
          <w:rPr>
            <w:noProof/>
            <w:webHidden/>
          </w:rPr>
          <w:fldChar w:fldCharType="separate"/>
        </w:r>
        <w:r w:rsidR="00070BBA">
          <w:rPr>
            <w:noProof/>
            <w:webHidden/>
          </w:rPr>
          <w:t>52</w:t>
        </w:r>
        <w:r w:rsidR="00070BBA">
          <w:rPr>
            <w:noProof/>
            <w:webHidden/>
          </w:rPr>
          <w:fldChar w:fldCharType="end"/>
        </w:r>
      </w:hyperlink>
    </w:p>
    <w:p w:rsidR="00384FCD" w:rsidRPr="002F1BFF" w:rsidRDefault="00EE1260" w:rsidP="00E65B04">
      <w:pPr>
        <w:pStyle w:val="TOC1"/>
        <w:tabs>
          <w:tab w:val="right" w:leader="dot" w:pos="8302"/>
        </w:tabs>
        <w:spacing w:after="120" w:line="360" w:lineRule="auto"/>
        <w:rPr>
          <w:lang w:eastAsia="pt-PT"/>
        </w:rPr>
      </w:pPr>
      <w:r w:rsidRPr="002F1BFF">
        <w:fldChar w:fldCharType="end"/>
      </w:r>
    </w:p>
    <w:tbl>
      <w:tblPr>
        <w:tblW w:w="0" w:type="auto"/>
        <w:tblInd w:w="-601" w:type="dxa"/>
        <w:tblLook w:val="04A0" w:firstRow="1" w:lastRow="0" w:firstColumn="1" w:lastColumn="0" w:noHBand="0" w:noVBand="1"/>
      </w:tblPr>
      <w:tblGrid>
        <w:gridCol w:w="8445"/>
        <w:gridCol w:w="202"/>
      </w:tblGrid>
      <w:tr w:rsidR="009046B0" w:rsidRPr="00D0499C" w:rsidTr="0012705B">
        <w:tc>
          <w:tcPr>
            <w:tcW w:w="8647" w:type="dxa"/>
            <w:gridSpan w:val="2"/>
          </w:tcPr>
          <w:p w:rsidR="009046B0" w:rsidRPr="002F1BFF" w:rsidRDefault="009046B0" w:rsidP="00E65B04">
            <w:pPr>
              <w:pStyle w:val="TOCHeading1"/>
              <w:pBdr>
                <w:bottom w:val="none" w:sz="0" w:space="0" w:color="auto"/>
              </w:pBdr>
              <w:spacing w:after="120" w:line="360" w:lineRule="auto"/>
              <w:rPr>
                <w:lang w:val="pt-PT"/>
              </w:rPr>
            </w:pPr>
            <w:r w:rsidRPr="002F1BFF">
              <w:rPr>
                <w:lang w:val="pt-PT"/>
              </w:rPr>
              <w:t>Lista de Tabelas</w:t>
            </w:r>
          </w:p>
          <w:p w:rsidR="00940B89" w:rsidRPr="00D0499C" w:rsidRDefault="00940B89" w:rsidP="00F34D2A">
            <w:pPr>
              <w:spacing w:after="0" w:line="360" w:lineRule="auto"/>
              <w:rPr>
                <w:sz w:val="22"/>
                <w:szCs w:val="22"/>
                <w:lang w:val="pt-PT"/>
              </w:rPr>
            </w:pPr>
            <w:r w:rsidRPr="00D0499C">
              <w:rPr>
                <w:sz w:val="22"/>
                <w:szCs w:val="22"/>
                <w:lang w:val="pt-PT"/>
              </w:rPr>
              <w:t xml:space="preserve">Tabela 1. Inclusão na comunidade </w:t>
            </w:r>
            <w:r w:rsidR="00F34D2A" w:rsidRPr="00D0499C">
              <w:rPr>
                <w:sz w:val="22"/>
                <w:szCs w:val="22"/>
                <w:lang w:val="pt-PT"/>
              </w:rPr>
              <w:t>por região</w:t>
            </w:r>
          </w:p>
          <w:p w:rsidR="00940B89" w:rsidRPr="00D0499C" w:rsidRDefault="00940B89" w:rsidP="00F34D2A">
            <w:pPr>
              <w:spacing w:after="0" w:line="360" w:lineRule="auto"/>
              <w:rPr>
                <w:sz w:val="22"/>
                <w:szCs w:val="22"/>
                <w:lang w:val="pt-PT"/>
              </w:rPr>
            </w:pPr>
            <w:r w:rsidRPr="00D0499C">
              <w:rPr>
                <w:sz w:val="22"/>
                <w:szCs w:val="22"/>
                <w:lang w:val="pt-PT"/>
              </w:rPr>
              <w:t>Tabela 2. Verificação da existência de m</w:t>
            </w:r>
            <w:r w:rsidR="00F34D2A" w:rsidRPr="00D0499C">
              <w:rPr>
                <w:sz w:val="22"/>
                <w:szCs w:val="22"/>
                <w:lang w:val="pt-PT"/>
              </w:rPr>
              <w:t>osquiteiro nos locais de dormir</w:t>
            </w:r>
          </w:p>
          <w:p w:rsidR="00940B89" w:rsidRPr="00D0499C" w:rsidRDefault="00940B89" w:rsidP="00F34D2A">
            <w:pPr>
              <w:spacing w:after="0" w:line="360" w:lineRule="auto"/>
              <w:rPr>
                <w:sz w:val="22"/>
                <w:szCs w:val="22"/>
                <w:lang w:val="pt-PT"/>
              </w:rPr>
            </w:pPr>
            <w:r w:rsidRPr="00D0499C">
              <w:rPr>
                <w:sz w:val="22"/>
                <w:szCs w:val="22"/>
                <w:lang w:val="pt-PT"/>
              </w:rPr>
              <w:t>Tabela 3. Proporção de residentes que dormi</w:t>
            </w:r>
            <w:r w:rsidR="00F34D2A" w:rsidRPr="00D0499C">
              <w:rPr>
                <w:sz w:val="22"/>
                <w:szCs w:val="22"/>
                <w:lang w:val="pt-PT"/>
              </w:rPr>
              <w:t>ram sob MILDA na noite anterior</w:t>
            </w:r>
          </w:p>
          <w:p w:rsidR="00940B89" w:rsidRPr="00D0499C" w:rsidRDefault="00940B89" w:rsidP="00F34D2A">
            <w:pPr>
              <w:spacing w:after="0" w:line="360" w:lineRule="auto"/>
              <w:rPr>
                <w:sz w:val="22"/>
                <w:szCs w:val="22"/>
                <w:lang w:val="pt-PT"/>
              </w:rPr>
            </w:pPr>
            <w:r w:rsidRPr="00D0499C">
              <w:rPr>
                <w:sz w:val="22"/>
                <w:szCs w:val="22"/>
                <w:lang w:val="pt-PT"/>
              </w:rPr>
              <w:t>Tabela 4. Proporção de menores de 5 anos que dor</w:t>
            </w:r>
            <w:r w:rsidR="00F34D2A" w:rsidRPr="00D0499C">
              <w:rPr>
                <w:sz w:val="22"/>
                <w:szCs w:val="22"/>
                <w:lang w:val="pt-PT"/>
              </w:rPr>
              <w:t>miu sob MILDA na noite anterior</w:t>
            </w:r>
          </w:p>
          <w:p w:rsidR="00940B89" w:rsidRPr="00D0499C" w:rsidRDefault="00940B89" w:rsidP="00F34D2A">
            <w:pPr>
              <w:spacing w:after="0" w:line="360" w:lineRule="auto"/>
              <w:rPr>
                <w:sz w:val="22"/>
                <w:szCs w:val="22"/>
                <w:lang w:val="pt-PT"/>
              </w:rPr>
            </w:pPr>
            <w:r w:rsidRPr="00D0499C">
              <w:rPr>
                <w:sz w:val="22"/>
                <w:szCs w:val="22"/>
                <w:lang w:val="pt-PT"/>
              </w:rPr>
              <w:t>Tabela 5. Utilização de MILDA de acord</w:t>
            </w:r>
            <w:r w:rsidR="00F34D2A" w:rsidRPr="00D0499C">
              <w:rPr>
                <w:sz w:val="22"/>
                <w:szCs w:val="22"/>
                <w:lang w:val="pt-PT"/>
              </w:rPr>
              <w:t>o com a situação socioeconómica</w:t>
            </w:r>
          </w:p>
          <w:p w:rsidR="00940B89" w:rsidRPr="00D0499C" w:rsidRDefault="00940B89" w:rsidP="00F34D2A">
            <w:pPr>
              <w:spacing w:after="0" w:line="360" w:lineRule="auto"/>
              <w:rPr>
                <w:sz w:val="22"/>
                <w:szCs w:val="22"/>
                <w:lang w:val="pt-PT"/>
              </w:rPr>
            </w:pPr>
            <w:r w:rsidRPr="00D0499C">
              <w:rPr>
                <w:sz w:val="22"/>
                <w:szCs w:val="22"/>
                <w:lang w:val="pt-PT"/>
              </w:rPr>
              <w:t>Tabela 6. Distribuição da a</w:t>
            </w:r>
            <w:r w:rsidR="00F34D2A" w:rsidRPr="00D0499C">
              <w:rPr>
                <w:sz w:val="22"/>
                <w:szCs w:val="22"/>
                <w:lang w:val="pt-PT"/>
              </w:rPr>
              <w:t>mostra de estudo de prevalência</w:t>
            </w:r>
          </w:p>
          <w:p w:rsidR="00940B89" w:rsidRPr="00D0499C" w:rsidRDefault="00940B89" w:rsidP="00F34D2A">
            <w:pPr>
              <w:spacing w:after="0" w:line="360" w:lineRule="auto"/>
              <w:rPr>
                <w:sz w:val="22"/>
                <w:szCs w:val="22"/>
                <w:lang w:val="pt-PT"/>
              </w:rPr>
            </w:pPr>
            <w:r w:rsidRPr="00D0499C">
              <w:rPr>
                <w:sz w:val="22"/>
                <w:szCs w:val="22"/>
                <w:lang w:val="pt-PT"/>
              </w:rPr>
              <w:t>Tabela 7. Partic</w:t>
            </w:r>
            <w:r w:rsidR="00F34D2A" w:rsidRPr="00D0499C">
              <w:rPr>
                <w:sz w:val="22"/>
                <w:szCs w:val="22"/>
                <w:lang w:val="pt-PT"/>
              </w:rPr>
              <w:t>ipação no estudo de prevalência</w:t>
            </w:r>
          </w:p>
          <w:p w:rsidR="00940B89" w:rsidRPr="00D0499C" w:rsidRDefault="00940B89" w:rsidP="00F34D2A">
            <w:pPr>
              <w:spacing w:after="0" w:line="360" w:lineRule="auto"/>
              <w:rPr>
                <w:sz w:val="22"/>
                <w:szCs w:val="22"/>
                <w:lang w:val="pt-PT"/>
              </w:rPr>
            </w:pPr>
            <w:r w:rsidRPr="00D0499C">
              <w:rPr>
                <w:sz w:val="22"/>
                <w:szCs w:val="22"/>
                <w:lang w:val="pt-PT"/>
              </w:rPr>
              <w:t>Tabela 8. Prevalência de paludismo nas crianças de seis meses a</w:t>
            </w:r>
            <w:r w:rsidR="00F34D2A" w:rsidRPr="00D0499C">
              <w:rPr>
                <w:sz w:val="22"/>
                <w:szCs w:val="22"/>
                <w:lang w:val="pt-PT"/>
              </w:rPr>
              <w:t xml:space="preserve"> quatro anos</w:t>
            </w:r>
          </w:p>
          <w:p w:rsidR="00940B89" w:rsidRPr="00D0499C" w:rsidRDefault="00940B89" w:rsidP="00F34D2A">
            <w:pPr>
              <w:spacing w:after="0" w:line="360" w:lineRule="auto"/>
              <w:rPr>
                <w:sz w:val="22"/>
                <w:szCs w:val="22"/>
                <w:lang w:val="pt-PT"/>
              </w:rPr>
            </w:pPr>
            <w:r w:rsidRPr="00D0499C">
              <w:rPr>
                <w:sz w:val="22"/>
                <w:szCs w:val="22"/>
                <w:lang w:val="pt-PT"/>
              </w:rPr>
              <w:t xml:space="preserve">Tabela 9. Prevalência do paludismo nos </w:t>
            </w:r>
            <w:r w:rsidR="00F34D2A" w:rsidRPr="00D0499C">
              <w:rPr>
                <w:sz w:val="22"/>
                <w:szCs w:val="22"/>
                <w:lang w:val="pt-PT"/>
              </w:rPr>
              <w:t>indivíduos de cinco anos e mais</w:t>
            </w:r>
          </w:p>
          <w:p w:rsidR="00940B89" w:rsidRPr="00D0499C" w:rsidRDefault="00940B89" w:rsidP="00F34D2A">
            <w:pPr>
              <w:spacing w:after="0" w:line="360" w:lineRule="auto"/>
              <w:rPr>
                <w:sz w:val="22"/>
                <w:szCs w:val="22"/>
                <w:lang w:val="pt-PT"/>
              </w:rPr>
            </w:pPr>
            <w:r w:rsidRPr="00D0499C">
              <w:rPr>
                <w:sz w:val="22"/>
                <w:szCs w:val="22"/>
                <w:lang w:val="pt-PT"/>
              </w:rPr>
              <w:t>Tabela 10. Prevalência do palu</w:t>
            </w:r>
            <w:r w:rsidR="00F34D2A" w:rsidRPr="00D0499C">
              <w:rPr>
                <w:sz w:val="22"/>
                <w:szCs w:val="22"/>
                <w:lang w:val="pt-PT"/>
              </w:rPr>
              <w:t>dismo nos setores mais afetados</w:t>
            </w:r>
          </w:p>
          <w:p w:rsidR="00940B89" w:rsidRPr="00D0499C" w:rsidRDefault="00940B89" w:rsidP="00F34D2A">
            <w:pPr>
              <w:spacing w:after="0" w:line="360" w:lineRule="auto"/>
              <w:rPr>
                <w:sz w:val="22"/>
                <w:szCs w:val="22"/>
                <w:lang w:val="pt-PT"/>
              </w:rPr>
            </w:pPr>
            <w:r w:rsidRPr="00D0499C">
              <w:rPr>
                <w:sz w:val="22"/>
                <w:szCs w:val="22"/>
                <w:lang w:val="pt-PT"/>
              </w:rPr>
              <w:t>Tabela 11. Prevalência do paludismo nos indivíduos de 5 a 14 anos</w:t>
            </w:r>
          </w:p>
          <w:p w:rsidR="00940B89" w:rsidRPr="00D0499C" w:rsidRDefault="00940B89" w:rsidP="00F34D2A">
            <w:pPr>
              <w:spacing w:after="0" w:line="360" w:lineRule="auto"/>
              <w:rPr>
                <w:sz w:val="22"/>
                <w:szCs w:val="22"/>
                <w:lang w:val="pt-PT"/>
              </w:rPr>
            </w:pPr>
            <w:r w:rsidRPr="00D0499C">
              <w:rPr>
                <w:sz w:val="22"/>
                <w:szCs w:val="22"/>
                <w:lang w:val="pt-PT"/>
              </w:rPr>
              <w:t>Tabela 12.Regressão logística a</w:t>
            </w:r>
            <w:r w:rsidR="00F34D2A" w:rsidRPr="00D0499C">
              <w:rPr>
                <w:sz w:val="22"/>
                <w:szCs w:val="22"/>
                <w:lang w:val="pt-PT"/>
              </w:rPr>
              <w:t>justando por diferentes fatores</w:t>
            </w:r>
          </w:p>
          <w:p w:rsidR="00940B89" w:rsidRPr="00D0499C" w:rsidRDefault="00940B89" w:rsidP="00F34D2A">
            <w:pPr>
              <w:spacing w:after="0" w:line="360" w:lineRule="auto"/>
              <w:rPr>
                <w:sz w:val="22"/>
                <w:szCs w:val="22"/>
                <w:lang w:val="pt-PT"/>
              </w:rPr>
            </w:pPr>
            <w:r w:rsidRPr="00D0499C">
              <w:rPr>
                <w:sz w:val="22"/>
                <w:szCs w:val="22"/>
                <w:lang w:val="pt-PT"/>
              </w:rPr>
              <w:t>Tabela 13.Inclusão de agregados especiais</w:t>
            </w:r>
          </w:p>
          <w:p w:rsidR="00940B89" w:rsidRPr="00D0499C" w:rsidRDefault="00940B89" w:rsidP="00F34D2A">
            <w:pPr>
              <w:spacing w:after="0" w:line="360" w:lineRule="auto"/>
              <w:rPr>
                <w:sz w:val="22"/>
                <w:szCs w:val="22"/>
                <w:lang w:val="pt-PT"/>
              </w:rPr>
            </w:pPr>
            <w:r w:rsidRPr="00D0499C">
              <w:rPr>
                <w:sz w:val="22"/>
                <w:szCs w:val="22"/>
                <w:lang w:val="pt-PT"/>
              </w:rPr>
              <w:t>Tabela 14.Disponibilidade de MILDA distribuído durante a campanha no AF</w:t>
            </w:r>
          </w:p>
          <w:p w:rsidR="00940B89" w:rsidRPr="00D0499C" w:rsidRDefault="00940B89" w:rsidP="00F34D2A">
            <w:pPr>
              <w:spacing w:after="0" w:line="360" w:lineRule="auto"/>
              <w:rPr>
                <w:sz w:val="22"/>
                <w:szCs w:val="22"/>
                <w:lang w:val="pt-PT"/>
              </w:rPr>
            </w:pPr>
            <w:r w:rsidRPr="00D0499C">
              <w:rPr>
                <w:sz w:val="22"/>
                <w:szCs w:val="22"/>
                <w:lang w:val="pt-PT"/>
              </w:rPr>
              <w:t xml:space="preserve">Tabela 15.Número de óbitos registados por região </w:t>
            </w:r>
          </w:p>
          <w:p w:rsidR="00940B89" w:rsidRPr="00D0499C" w:rsidRDefault="00940B89" w:rsidP="00F34D2A">
            <w:pPr>
              <w:spacing w:after="0" w:line="360" w:lineRule="auto"/>
              <w:rPr>
                <w:sz w:val="22"/>
                <w:szCs w:val="22"/>
                <w:lang w:val="pt-PT"/>
              </w:rPr>
            </w:pPr>
            <w:r w:rsidRPr="00D0499C">
              <w:rPr>
                <w:sz w:val="22"/>
                <w:szCs w:val="22"/>
                <w:lang w:val="pt-PT"/>
              </w:rPr>
              <w:t xml:space="preserve">Tabela 16.Frequencia relativa das causas de óbitos nas crianças menores de quinze anos </w:t>
            </w:r>
          </w:p>
          <w:p w:rsidR="00940B89" w:rsidRPr="00D0499C" w:rsidRDefault="00940B89" w:rsidP="00F34D2A">
            <w:pPr>
              <w:spacing w:after="0" w:line="360" w:lineRule="auto"/>
              <w:rPr>
                <w:sz w:val="22"/>
                <w:szCs w:val="22"/>
                <w:lang w:val="pt-PT"/>
              </w:rPr>
            </w:pPr>
            <w:r w:rsidRPr="00D0499C">
              <w:rPr>
                <w:sz w:val="22"/>
                <w:szCs w:val="22"/>
                <w:lang w:val="pt-PT"/>
              </w:rPr>
              <w:t>Tabela 17. Comparação dos indicadores entre inquéritos de 2012</w:t>
            </w:r>
          </w:p>
          <w:p w:rsidR="00F34D2A" w:rsidRPr="002F1BFF" w:rsidRDefault="00F34D2A" w:rsidP="00F34D2A">
            <w:pPr>
              <w:pStyle w:val="TOCHeading1"/>
              <w:pBdr>
                <w:bottom w:val="none" w:sz="0" w:space="0" w:color="auto"/>
              </w:pBdr>
              <w:spacing w:after="120" w:line="360" w:lineRule="auto"/>
              <w:rPr>
                <w:lang w:val="pt-PT"/>
              </w:rPr>
            </w:pPr>
            <w:r w:rsidRPr="002F1BFF">
              <w:rPr>
                <w:lang w:val="pt-PT"/>
              </w:rPr>
              <w:t>Lista de figuras</w:t>
            </w:r>
          </w:p>
          <w:p w:rsidR="00F34D2A" w:rsidRPr="00D0499C" w:rsidRDefault="00F34D2A" w:rsidP="00F34D2A">
            <w:pPr>
              <w:spacing w:after="0" w:line="360" w:lineRule="auto"/>
              <w:rPr>
                <w:sz w:val="22"/>
                <w:szCs w:val="22"/>
                <w:lang w:val="pt-PT"/>
              </w:rPr>
            </w:pPr>
            <w:r w:rsidRPr="00D0499C">
              <w:rPr>
                <w:sz w:val="22"/>
                <w:szCs w:val="22"/>
                <w:lang w:val="pt-PT"/>
              </w:rPr>
              <w:t>Figura 1. Mapa da Guiné-Bissau e regiões</w:t>
            </w:r>
          </w:p>
          <w:p w:rsidR="00F34D2A" w:rsidRPr="00D0499C" w:rsidRDefault="00F34D2A" w:rsidP="00F34D2A">
            <w:pPr>
              <w:spacing w:after="0" w:line="360" w:lineRule="auto"/>
              <w:rPr>
                <w:sz w:val="22"/>
                <w:szCs w:val="22"/>
                <w:lang w:val="pt-PT"/>
              </w:rPr>
            </w:pPr>
            <w:r w:rsidRPr="00D0499C">
              <w:rPr>
                <w:sz w:val="22"/>
                <w:szCs w:val="22"/>
                <w:lang w:val="pt-PT"/>
              </w:rPr>
              <w:t>Figura 2. Distribuição étnica dos residentes</w:t>
            </w:r>
          </w:p>
          <w:p w:rsidR="00F34D2A" w:rsidRPr="00D0499C" w:rsidRDefault="00F34D2A" w:rsidP="00F34D2A">
            <w:pPr>
              <w:spacing w:after="0" w:line="360" w:lineRule="auto"/>
              <w:rPr>
                <w:sz w:val="22"/>
                <w:szCs w:val="22"/>
                <w:lang w:val="pt-PT"/>
              </w:rPr>
            </w:pPr>
            <w:r w:rsidRPr="00D0499C">
              <w:rPr>
                <w:sz w:val="22"/>
                <w:szCs w:val="22"/>
                <w:lang w:val="pt-PT"/>
              </w:rPr>
              <w:t xml:space="preserve">Figura 3. Distribuição dos agregados familiares em termos de nível de poder socioeconómico </w:t>
            </w:r>
          </w:p>
          <w:p w:rsidR="00F34D2A" w:rsidRPr="00D0499C" w:rsidRDefault="00F34D2A" w:rsidP="00F34D2A">
            <w:pPr>
              <w:spacing w:after="0" w:line="360" w:lineRule="auto"/>
              <w:rPr>
                <w:sz w:val="22"/>
                <w:szCs w:val="22"/>
                <w:lang w:val="pt-PT"/>
              </w:rPr>
            </w:pPr>
            <w:r w:rsidRPr="00D0499C">
              <w:rPr>
                <w:sz w:val="22"/>
                <w:szCs w:val="22"/>
                <w:lang w:val="pt-PT"/>
              </w:rPr>
              <w:t>Figura 4. Proporção de AF que possuem pelo menos um MILDA</w:t>
            </w:r>
          </w:p>
          <w:p w:rsidR="00F34D2A" w:rsidRPr="00D0499C" w:rsidRDefault="00F34D2A" w:rsidP="00F34D2A">
            <w:pPr>
              <w:spacing w:after="0" w:line="360" w:lineRule="auto"/>
              <w:rPr>
                <w:sz w:val="22"/>
                <w:szCs w:val="22"/>
                <w:lang w:val="pt-PT"/>
              </w:rPr>
            </w:pPr>
            <w:r w:rsidRPr="00D0499C">
              <w:rPr>
                <w:sz w:val="22"/>
                <w:szCs w:val="22"/>
                <w:lang w:val="pt-PT"/>
              </w:rPr>
              <w:t>Figura 5. Proporção de AF que possuem pelo menos um MILDA para duas pessoas</w:t>
            </w:r>
          </w:p>
          <w:p w:rsidR="00F34D2A" w:rsidRPr="00D0499C" w:rsidRDefault="00F34D2A" w:rsidP="00F34D2A">
            <w:pPr>
              <w:spacing w:after="0" w:line="360" w:lineRule="auto"/>
              <w:rPr>
                <w:sz w:val="22"/>
                <w:szCs w:val="22"/>
                <w:lang w:val="pt-PT"/>
              </w:rPr>
            </w:pPr>
            <w:r w:rsidRPr="00D0499C">
              <w:rPr>
                <w:sz w:val="22"/>
                <w:szCs w:val="22"/>
                <w:lang w:val="pt-PT"/>
              </w:rPr>
              <w:t>Figura 6. Proporção dos que dormiram sob qualquer mosquiteiro na noite anterior</w:t>
            </w:r>
          </w:p>
          <w:p w:rsidR="00F34D2A" w:rsidRPr="00D0499C" w:rsidRDefault="00F34D2A" w:rsidP="00F34D2A">
            <w:pPr>
              <w:spacing w:after="0" w:line="360" w:lineRule="auto"/>
              <w:rPr>
                <w:sz w:val="22"/>
                <w:szCs w:val="22"/>
                <w:lang w:val="pt-PT"/>
              </w:rPr>
            </w:pPr>
            <w:r w:rsidRPr="00D0499C">
              <w:rPr>
                <w:sz w:val="22"/>
                <w:szCs w:val="22"/>
                <w:lang w:val="pt-PT"/>
              </w:rPr>
              <w:t>Figura 7. Proporção de residentes que dormiram sob MILDA na noite anterior por setor</w:t>
            </w:r>
          </w:p>
          <w:p w:rsidR="00F34D2A" w:rsidRPr="00D0499C" w:rsidRDefault="00F34D2A" w:rsidP="00F34D2A">
            <w:pPr>
              <w:spacing w:after="0" w:line="360" w:lineRule="auto"/>
              <w:rPr>
                <w:sz w:val="22"/>
                <w:szCs w:val="22"/>
                <w:lang w:val="pt-PT"/>
              </w:rPr>
            </w:pPr>
            <w:r w:rsidRPr="00D0499C">
              <w:rPr>
                <w:sz w:val="22"/>
                <w:szCs w:val="22"/>
                <w:lang w:val="pt-PT"/>
              </w:rPr>
              <w:t>Figura 8.Razão de não utilização de MILDA</w:t>
            </w:r>
          </w:p>
          <w:p w:rsidR="00F34D2A" w:rsidRPr="00D0499C" w:rsidRDefault="00F34D2A" w:rsidP="00F34D2A">
            <w:pPr>
              <w:spacing w:after="0" w:line="360" w:lineRule="auto"/>
              <w:rPr>
                <w:sz w:val="22"/>
                <w:szCs w:val="22"/>
                <w:lang w:val="pt-PT"/>
              </w:rPr>
            </w:pPr>
            <w:r w:rsidRPr="00D0499C">
              <w:rPr>
                <w:sz w:val="22"/>
                <w:szCs w:val="22"/>
                <w:lang w:val="pt-PT"/>
              </w:rPr>
              <w:t xml:space="preserve">Figura 9. Conhecimento do MILDA </w:t>
            </w:r>
          </w:p>
          <w:p w:rsidR="00F34D2A" w:rsidRPr="00D0499C" w:rsidRDefault="00F34D2A" w:rsidP="00F34D2A">
            <w:pPr>
              <w:spacing w:after="0" w:line="360" w:lineRule="auto"/>
              <w:rPr>
                <w:sz w:val="22"/>
                <w:szCs w:val="22"/>
                <w:lang w:val="pt-PT"/>
              </w:rPr>
            </w:pPr>
            <w:r w:rsidRPr="00D0499C">
              <w:rPr>
                <w:sz w:val="22"/>
                <w:szCs w:val="22"/>
                <w:lang w:val="pt-PT"/>
              </w:rPr>
              <w:t>Figura 10. Fonte de informação da campanha de distribuição de MILDA de 2017</w:t>
            </w:r>
          </w:p>
          <w:p w:rsidR="00F34D2A" w:rsidRPr="00D0499C" w:rsidRDefault="00F34D2A" w:rsidP="00F34D2A">
            <w:pPr>
              <w:spacing w:after="0" w:line="360" w:lineRule="auto"/>
              <w:rPr>
                <w:sz w:val="22"/>
                <w:szCs w:val="22"/>
                <w:lang w:val="pt-PT"/>
              </w:rPr>
            </w:pPr>
            <w:r w:rsidRPr="00D0499C">
              <w:rPr>
                <w:sz w:val="22"/>
                <w:szCs w:val="22"/>
                <w:lang w:val="pt-PT"/>
              </w:rPr>
              <w:t>Figura 11. Distribuição de tenda segundo os respondentes de MILDA de 2017</w:t>
            </w:r>
          </w:p>
          <w:p w:rsidR="00F34D2A" w:rsidRPr="00D0499C" w:rsidRDefault="00F34D2A" w:rsidP="00F34D2A">
            <w:pPr>
              <w:spacing w:after="0" w:line="360" w:lineRule="auto"/>
              <w:rPr>
                <w:sz w:val="22"/>
                <w:szCs w:val="22"/>
                <w:lang w:val="pt-PT"/>
              </w:rPr>
            </w:pPr>
            <w:r w:rsidRPr="00D0499C">
              <w:rPr>
                <w:sz w:val="22"/>
                <w:szCs w:val="22"/>
                <w:lang w:val="pt-PT"/>
              </w:rPr>
              <w:t>Figura 12. Opiniões sobre a qualidade das tendas de MILDA de 2017</w:t>
            </w:r>
          </w:p>
          <w:p w:rsidR="00F34D2A" w:rsidRPr="00D0499C" w:rsidRDefault="00F34D2A" w:rsidP="00F34D2A">
            <w:pPr>
              <w:spacing w:after="0" w:line="360" w:lineRule="auto"/>
              <w:rPr>
                <w:sz w:val="22"/>
                <w:szCs w:val="22"/>
                <w:lang w:val="pt-PT"/>
              </w:rPr>
            </w:pPr>
            <w:r w:rsidRPr="00D0499C">
              <w:rPr>
                <w:sz w:val="22"/>
                <w:szCs w:val="22"/>
                <w:lang w:val="pt-PT"/>
              </w:rPr>
              <w:t>Figura 13. Conhecimento como se previne o Paludismo</w:t>
            </w:r>
          </w:p>
          <w:p w:rsidR="00F34D2A" w:rsidRPr="00D0499C" w:rsidRDefault="00F34D2A" w:rsidP="00F34D2A">
            <w:pPr>
              <w:spacing w:after="0" w:line="360" w:lineRule="auto"/>
              <w:rPr>
                <w:sz w:val="22"/>
                <w:szCs w:val="22"/>
                <w:lang w:val="pt-PT"/>
              </w:rPr>
            </w:pPr>
            <w:r w:rsidRPr="00D0499C">
              <w:rPr>
                <w:sz w:val="22"/>
                <w:szCs w:val="22"/>
                <w:lang w:val="pt-PT"/>
              </w:rPr>
              <w:t>Figura 14. Razões pelo não uso de MILDA nos AF que tinham MILDA não usados</w:t>
            </w:r>
          </w:p>
          <w:p w:rsidR="00F34D2A" w:rsidRPr="00D0499C" w:rsidRDefault="00F34D2A" w:rsidP="00F34D2A">
            <w:pPr>
              <w:spacing w:after="0" w:line="360" w:lineRule="auto"/>
              <w:rPr>
                <w:sz w:val="22"/>
                <w:szCs w:val="22"/>
                <w:lang w:val="pt-PT"/>
              </w:rPr>
            </w:pPr>
            <w:r w:rsidRPr="00D0499C">
              <w:rPr>
                <w:sz w:val="22"/>
                <w:szCs w:val="22"/>
                <w:lang w:val="pt-PT"/>
              </w:rPr>
              <w:t>Figura 15. Prevalência do paludismo nas crianças dos seis anos aos cinquenta e quatro meses</w:t>
            </w:r>
          </w:p>
          <w:p w:rsidR="00F34D2A" w:rsidRPr="00D0499C" w:rsidRDefault="00F34D2A" w:rsidP="00F34D2A">
            <w:pPr>
              <w:spacing w:after="0" w:line="360" w:lineRule="auto"/>
              <w:rPr>
                <w:sz w:val="22"/>
                <w:szCs w:val="22"/>
                <w:lang w:val="pt-PT"/>
              </w:rPr>
            </w:pPr>
            <w:r w:rsidRPr="00D0499C">
              <w:rPr>
                <w:sz w:val="22"/>
                <w:szCs w:val="22"/>
                <w:lang w:val="pt-PT"/>
              </w:rPr>
              <w:t xml:space="preserve">Figura 16. Proporção de crianças entre seis á cinquenta e nove meses com anemia </w:t>
            </w:r>
          </w:p>
          <w:p w:rsidR="00F34D2A" w:rsidRPr="00D0499C" w:rsidRDefault="00F34D2A" w:rsidP="00F34D2A">
            <w:pPr>
              <w:spacing w:after="0" w:line="360" w:lineRule="auto"/>
              <w:rPr>
                <w:sz w:val="22"/>
                <w:szCs w:val="22"/>
                <w:lang w:val="pt-PT"/>
              </w:rPr>
            </w:pPr>
            <w:r w:rsidRPr="00D0499C">
              <w:rPr>
                <w:sz w:val="22"/>
                <w:szCs w:val="22"/>
                <w:lang w:val="pt-PT"/>
              </w:rPr>
              <w:t xml:space="preserve">Figura 17. Ocorrência de febre nas últimas duas semanas, crianças </w:t>
            </w:r>
            <w:r w:rsidRPr="00D0499C">
              <w:rPr>
                <w:rFonts w:cstheme="minorHAnsi"/>
                <w:sz w:val="22"/>
                <w:szCs w:val="22"/>
                <w:lang w:val="pt-PT"/>
              </w:rPr>
              <w:t>menores de</w:t>
            </w:r>
            <w:r w:rsidRPr="00D0499C">
              <w:rPr>
                <w:sz w:val="22"/>
                <w:szCs w:val="22"/>
                <w:lang w:val="pt-PT"/>
              </w:rPr>
              <w:t xml:space="preserve"> cinco anos</w:t>
            </w:r>
          </w:p>
          <w:p w:rsidR="00F34D2A" w:rsidRPr="00D0499C" w:rsidRDefault="00F34D2A" w:rsidP="00F34D2A">
            <w:pPr>
              <w:spacing w:after="0" w:line="360" w:lineRule="auto"/>
              <w:rPr>
                <w:sz w:val="22"/>
                <w:szCs w:val="22"/>
                <w:lang w:val="pt-PT"/>
              </w:rPr>
            </w:pPr>
            <w:r w:rsidRPr="00D0499C">
              <w:rPr>
                <w:sz w:val="22"/>
                <w:szCs w:val="22"/>
                <w:lang w:val="pt-PT"/>
              </w:rPr>
              <w:t>Figura 18.Doses de tratamento preventivo intermitente nas grávidas do cartão</w:t>
            </w:r>
          </w:p>
          <w:p w:rsidR="00F34D2A" w:rsidRPr="00D0499C" w:rsidRDefault="00F34D2A" w:rsidP="00F34D2A">
            <w:pPr>
              <w:spacing w:after="0" w:line="360" w:lineRule="auto"/>
              <w:rPr>
                <w:sz w:val="22"/>
                <w:szCs w:val="22"/>
                <w:lang w:val="pt-PT"/>
              </w:rPr>
            </w:pPr>
            <w:r w:rsidRPr="00D0499C">
              <w:rPr>
                <w:sz w:val="22"/>
                <w:szCs w:val="22"/>
                <w:lang w:val="pt-PT"/>
              </w:rPr>
              <w:t>Figura 19.Partos assistidos em estabelecimentos de saúde por região</w:t>
            </w:r>
          </w:p>
          <w:p w:rsidR="00F34D2A" w:rsidRPr="00D0499C" w:rsidRDefault="00F34D2A" w:rsidP="00F34D2A">
            <w:pPr>
              <w:spacing w:after="0" w:line="360" w:lineRule="auto"/>
              <w:rPr>
                <w:sz w:val="22"/>
                <w:szCs w:val="22"/>
                <w:lang w:val="pt-PT"/>
              </w:rPr>
            </w:pPr>
            <w:r w:rsidRPr="00D0499C">
              <w:rPr>
                <w:sz w:val="22"/>
                <w:szCs w:val="22"/>
                <w:lang w:val="pt-PT"/>
              </w:rPr>
              <w:t>Figura 20. Evolução da disponibilidade e utilização de MILDA de 2010 a 2017</w:t>
            </w:r>
          </w:p>
          <w:p w:rsidR="00F34D2A" w:rsidRPr="002F1BFF" w:rsidRDefault="00F34D2A" w:rsidP="00E65B04">
            <w:pPr>
              <w:spacing w:line="360" w:lineRule="auto"/>
              <w:rPr>
                <w:lang w:val="pt-PT"/>
              </w:rPr>
            </w:pPr>
          </w:p>
        </w:tc>
      </w:tr>
      <w:tr w:rsidR="00F34D2A" w:rsidRPr="00D0499C" w:rsidTr="00F34D2A">
        <w:trPr>
          <w:gridAfter w:val="1"/>
          <w:wAfter w:w="202" w:type="dxa"/>
        </w:trPr>
        <w:tc>
          <w:tcPr>
            <w:tcW w:w="8445" w:type="dxa"/>
          </w:tcPr>
          <w:p w:rsidR="00F34D2A" w:rsidRPr="002F1BFF" w:rsidRDefault="00F34D2A" w:rsidP="00F34D2A">
            <w:pPr>
              <w:spacing w:after="0" w:line="360" w:lineRule="auto"/>
              <w:rPr>
                <w:b/>
                <w:lang w:val="pt-PT"/>
              </w:rPr>
            </w:pPr>
          </w:p>
        </w:tc>
      </w:tr>
    </w:tbl>
    <w:p w:rsidR="0012705B" w:rsidRPr="002F1BFF" w:rsidRDefault="0012705B" w:rsidP="00E65B04">
      <w:pPr>
        <w:spacing w:line="360" w:lineRule="auto"/>
        <w:rPr>
          <w:rFonts w:asciiTheme="majorHAnsi" w:eastAsiaTheme="majorEastAsia" w:hAnsiTheme="majorHAnsi" w:cstheme="majorBidi"/>
          <w:color w:val="365F91" w:themeColor="accent1" w:themeShade="BF"/>
          <w:sz w:val="36"/>
          <w:szCs w:val="36"/>
          <w:lang w:val="pt-PT"/>
        </w:rPr>
      </w:pPr>
      <w:r w:rsidRPr="002F1BFF">
        <w:rPr>
          <w:lang w:val="pt-PT"/>
        </w:rPr>
        <w:br w:type="page"/>
      </w:r>
    </w:p>
    <w:p w:rsidR="0012705B" w:rsidRPr="002F1BFF" w:rsidRDefault="0012705B" w:rsidP="00E65B04">
      <w:pPr>
        <w:pStyle w:val="Heading1"/>
        <w:spacing w:after="120" w:line="360" w:lineRule="auto"/>
        <w:rPr>
          <w:lang w:val="pt-PT"/>
        </w:rPr>
      </w:pPr>
    </w:p>
    <w:p w:rsidR="00BB3B47" w:rsidRPr="002F1BFF" w:rsidRDefault="00922E3B" w:rsidP="00E65B04">
      <w:pPr>
        <w:pStyle w:val="Heading1"/>
        <w:spacing w:after="120" w:line="360" w:lineRule="auto"/>
        <w:rPr>
          <w:lang w:val="pt-PT"/>
        </w:rPr>
      </w:pPr>
      <w:bookmarkStart w:id="0" w:name="_Toc511590992"/>
      <w:r w:rsidRPr="002F1BFF">
        <w:rPr>
          <w:lang w:val="pt-PT"/>
        </w:rPr>
        <w:t>Acrónimos e Abreviações</w:t>
      </w:r>
      <w:bookmarkEnd w:id="0"/>
    </w:p>
    <w:tbl>
      <w:tblPr>
        <w:tblW w:w="8897" w:type="dxa"/>
        <w:tblInd w:w="-459" w:type="dxa"/>
        <w:tblLook w:val="04A0" w:firstRow="1" w:lastRow="0" w:firstColumn="1" w:lastColumn="0" w:noHBand="0" w:noVBand="1"/>
      </w:tblPr>
      <w:tblGrid>
        <w:gridCol w:w="1526"/>
        <w:gridCol w:w="7371"/>
      </w:tblGrid>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AF</w:t>
            </w:r>
          </w:p>
        </w:tc>
        <w:tc>
          <w:tcPr>
            <w:tcW w:w="7371" w:type="dxa"/>
          </w:tcPr>
          <w:p w:rsidR="008E7F0C" w:rsidRPr="002F1BFF" w:rsidRDefault="008E7F0C" w:rsidP="00ED2298">
            <w:pPr>
              <w:pStyle w:val="NoSpacing1"/>
              <w:spacing w:after="0" w:line="276" w:lineRule="auto"/>
              <w:jc w:val="both"/>
              <w:rPr>
                <w:rFonts w:ascii="Times New Roman" w:hAnsi="Times New Roman"/>
                <w:bCs/>
                <w:sz w:val="24"/>
                <w:szCs w:val="24"/>
                <w:lang w:val="pt-PT"/>
              </w:rPr>
            </w:pPr>
            <w:r w:rsidRPr="002F1BFF">
              <w:rPr>
                <w:rFonts w:ascii="Times New Roman" w:hAnsi="Times New Roman"/>
                <w:sz w:val="24"/>
                <w:szCs w:val="24"/>
                <w:lang w:val="pt-PT"/>
              </w:rPr>
              <w:t xml:space="preserve">Agregados Familiares </w:t>
            </w:r>
          </w:p>
        </w:tc>
      </w:tr>
      <w:tr w:rsidR="00BA2A02" w:rsidRPr="002F1BFF" w:rsidTr="009C2921">
        <w:tc>
          <w:tcPr>
            <w:tcW w:w="1526" w:type="dxa"/>
          </w:tcPr>
          <w:p w:rsidR="00BA2A02" w:rsidRPr="002F1BFF" w:rsidRDefault="00BA2A0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AL</w:t>
            </w:r>
          </w:p>
        </w:tc>
        <w:tc>
          <w:tcPr>
            <w:tcW w:w="7371" w:type="dxa"/>
          </w:tcPr>
          <w:p w:rsidR="00BA2A02" w:rsidRPr="002F1BFF" w:rsidRDefault="00BA2A0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Artemether-lume</w:t>
            </w:r>
            <w:r w:rsidR="0080000A" w:rsidRPr="002F1BFF">
              <w:rPr>
                <w:rFonts w:ascii="Times New Roman" w:hAnsi="Times New Roman"/>
                <w:sz w:val="24"/>
                <w:szCs w:val="24"/>
                <w:lang w:val="pt-PT"/>
              </w:rPr>
              <w:t>f</w:t>
            </w:r>
            <w:r w:rsidRPr="002F1BFF">
              <w:rPr>
                <w:rFonts w:ascii="Times New Roman" w:hAnsi="Times New Roman"/>
                <w:sz w:val="24"/>
                <w:szCs w:val="24"/>
                <w:lang w:val="pt-PT"/>
              </w:rPr>
              <w:t>antrine</w:t>
            </w:r>
            <w:r w:rsidR="005C2A0E" w:rsidRPr="002F1BFF">
              <w:rPr>
                <w:rFonts w:ascii="Times New Roman" w:hAnsi="Times New Roman"/>
                <w:sz w:val="24"/>
                <w:szCs w:val="24"/>
                <w:lang w:val="pt-PT"/>
              </w:rPr>
              <w:t xml:space="preserve"> (COARTEM)</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CAP</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Conhecimentos, Atitudes e Práticas</w:t>
            </w:r>
          </w:p>
        </w:tc>
      </w:tr>
      <w:tr w:rsidR="00543148" w:rsidRPr="00D0499C" w:rsidTr="009C2921">
        <w:tc>
          <w:tcPr>
            <w:tcW w:w="1526" w:type="dxa"/>
          </w:tcPr>
          <w:p w:rsidR="00543148" w:rsidRPr="002F1BFF" w:rsidRDefault="00543148"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CMILDA</w:t>
            </w:r>
          </w:p>
        </w:tc>
        <w:tc>
          <w:tcPr>
            <w:tcW w:w="7371" w:type="dxa"/>
          </w:tcPr>
          <w:p w:rsidR="00543148" w:rsidRPr="002F1BFF" w:rsidRDefault="00543148"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Campanha de distribuição em massa de MILDA</w:t>
            </w:r>
          </w:p>
        </w:tc>
      </w:tr>
      <w:tr w:rsidR="003366A6" w:rsidRPr="00D0499C" w:rsidTr="009C2921">
        <w:tc>
          <w:tcPr>
            <w:tcW w:w="1526" w:type="dxa"/>
          </w:tcPr>
          <w:p w:rsidR="003366A6" w:rsidRPr="002F1BFF" w:rsidRDefault="003366A6"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DEFF</w:t>
            </w:r>
          </w:p>
        </w:tc>
        <w:tc>
          <w:tcPr>
            <w:tcW w:w="7371" w:type="dxa"/>
          </w:tcPr>
          <w:p w:rsidR="003366A6" w:rsidRPr="002F1BFF" w:rsidRDefault="0012705B"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Coeficiente para Corre</w:t>
            </w:r>
            <w:r w:rsidR="003366A6" w:rsidRPr="002F1BFF">
              <w:rPr>
                <w:rFonts w:ascii="Times New Roman" w:hAnsi="Times New Roman"/>
                <w:sz w:val="24"/>
                <w:szCs w:val="24"/>
                <w:lang w:val="pt-PT"/>
              </w:rPr>
              <w:t>ção pelo Efeito de Desenho por Conglomerado</w:t>
            </w:r>
          </w:p>
        </w:tc>
      </w:tr>
      <w:tr w:rsidR="003366A6" w:rsidRPr="002F1BFF" w:rsidTr="009C2921">
        <w:tc>
          <w:tcPr>
            <w:tcW w:w="1526" w:type="dxa"/>
          </w:tcPr>
          <w:p w:rsidR="003366A6" w:rsidRPr="002F1BFF" w:rsidRDefault="003366A6"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FRP</w:t>
            </w:r>
          </w:p>
        </w:tc>
        <w:tc>
          <w:tcPr>
            <w:tcW w:w="7371" w:type="dxa"/>
          </w:tcPr>
          <w:p w:rsidR="003366A6" w:rsidRPr="002F1BFF" w:rsidRDefault="003366A6"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Fazer Recuar o Paludismo</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IC</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95% Intervalo de Confiança</w:t>
            </w:r>
          </w:p>
        </w:tc>
      </w:tr>
      <w:tr w:rsidR="008E7F0C" w:rsidRPr="00D0499C"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INASA</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Instituto Nacional de Saúde Pública</w:t>
            </w:r>
          </w:p>
        </w:tc>
      </w:tr>
      <w:tr w:rsidR="00F70872" w:rsidRPr="002F1BFF" w:rsidTr="009C2921">
        <w:tc>
          <w:tcPr>
            <w:tcW w:w="1526" w:type="dxa"/>
          </w:tcPr>
          <w:p w:rsidR="00F70872" w:rsidRPr="002F1BFF" w:rsidRDefault="00F7087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IQR</w:t>
            </w:r>
          </w:p>
        </w:tc>
        <w:tc>
          <w:tcPr>
            <w:tcW w:w="7371" w:type="dxa"/>
          </w:tcPr>
          <w:p w:rsidR="00F70872" w:rsidRPr="002F1BFF" w:rsidRDefault="00D3619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Amplitude Inter</w:t>
            </w:r>
            <w:r w:rsidR="00F70872" w:rsidRPr="002F1BFF">
              <w:rPr>
                <w:rFonts w:ascii="Times New Roman" w:hAnsi="Times New Roman"/>
                <w:sz w:val="24"/>
                <w:szCs w:val="24"/>
                <w:lang w:val="pt-PT"/>
              </w:rPr>
              <w:t>quartil</w:t>
            </w:r>
          </w:p>
        </w:tc>
      </w:tr>
      <w:tr w:rsidR="000C4EC1" w:rsidRPr="00D0499C" w:rsidTr="009C2921">
        <w:tc>
          <w:tcPr>
            <w:tcW w:w="1526" w:type="dxa"/>
          </w:tcPr>
          <w:p w:rsidR="000C4EC1" w:rsidRPr="002F1BFF" w:rsidRDefault="000C4EC1"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MEPIR</w:t>
            </w:r>
          </w:p>
        </w:tc>
        <w:tc>
          <w:tcPr>
            <w:tcW w:w="7371" w:type="dxa"/>
          </w:tcPr>
          <w:p w:rsidR="000C4EC1" w:rsidRPr="002F1BFF" w:rsidRDefault="000C4EC1"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Minist</w:t>
            </w:r>
            <w:r w:rsidR="00BE6085" w:rsidRPr="002F1BFF">
              <w:rPr>
                <w:rFonts w:ascii="Times New Roman" w:hAnsi="Times New Roman"/>
                <w:sz w:val="24"/>
                <w:szCs w:val="24"/>
                <w:lang w:val="pt-PT"/>
              </w:rPr>
              <w:t>ério de Economia, Plano</w:t>
            </w:r>
            <w:r w:rsidRPr="002F1BFF">
              <w:rPr>
                <w:rFonts w:ascii="Times New Roman" w:hAnsi="Times New Roman"/>
                <w:sz w:val="24"/>
                <w:szCs w:val="24"/>
                <w:lang w:val="pt-PT"/>
              </w:rPr>
              <w:t xml:space="preserve"> e Integração Regional</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MICS</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Inquérito aos Indicadores Múltiplos</w:t>
            </w:r>
          </w:p>
        </w:tc>
      </w:tr>
      <w:tr w:rsidR="008E7F0C" w:rsidRPr="00D0499C" w:rsidTr="009C2921">
        <w:tc>
          <w:tcPr>
            <w:tcW w:w="1526" w:type="dxa"/>
            <w:shd w:val="clear" w:color="auto" w:fill="auto"/>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MILDA</w:t>
            </w:r>
          </w:p>
        </w:tc>
        <w:tc>
          <w:tcPr>
            <w:tcW w:w="7371" w:type="dxa"/>
            <w:shd w:val="clear" w:color="auto" w:fill="auto"/>
          </w:tcPr>
          <w:p w:rsidR="008E7F0C" w:rsidRPr="002F1BFF" w:rsidRDefault="00D302F1"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Mosquiteiro Impregnado com Inse</w:t>
            </w:r>
            <w:r w:rsidR="008E7F0C" w:rsidRPr="002F1BFF">
              <w:rPr>
                <w:rFonts w:ascii="Times New Roman" w:hAnsi="Times New Roman"/>
                <w:sz w:val="24"/>
                <w:szCs w:val="24"/>
                <w:lang w:val="pt-PT"/>
              </w:rPr>
              <w:t xml:space="preserve">ticida de Longa Duração de Ação </w:t>
            </w:r>
          </w:p>
        </w:tc>
      </w:tr>
      <w:tr w:rsidR="008E7F0C" w:rsidRPr="002F1BFF" w:rsidTr="009C2921">
        <w:tc>
          <w:tcPr>
            <w:tcW w:w="1526" w:type="dxa"/>
          </w:tcPr>
          <w:p w:rsidR="008E7F0C" w:rsidRPr="002F1BFF" w:rsidRDefault="00B71BBD"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MINSA</w:t>
            </w:r>
          </w:p>
        </w:tc>
        <w:tc>
          <w:tcPr>
            <w:tcW w:w="7371" w:type="dxa"/>
          </w:tcPr>
          <w:p w:rsidR="008E7F0C" w:rsidRPr="002F1BFF" w:rsidRDefault="00CA4335"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Ministério de Saúde Pública</w:t>
            </w:r>
          </w:p>
        </w:tc>
      </w:tr>
      <w:tr w:rsidR="00F70872" w:rsidRPr="002F1BFF" w:rsidTr="009C2921">
        <w:tc>
          <w:tcPr>
            <w:tcW w:w="1526" w:type="dxa"/>
          </w:tcPr>
          <w:p w:rsidR="00F70872" w:rsidRPr="002F1BFF" w:rsidRDefault="00F7087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OR</w:t>
            </w:r>
          </w:p>
        </w:tc>
        <w:tc>
          <w:tcPr>
            <w:tcW w:w="7371" w:type="dxa"/>
          </w:tcPr>
          <w:p w:rsidR="00F70872" w:rsidRPr="002F1BFF" w:rsidRDefault="00F70872"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Odds Ratio</w:t>
            </w:r>
          </w:p>
        </w:tc>
      </w:tr>
      <w:tr w:rsidR="00270919" w:rsidRPr="002F1BFF" w:rsidTr="009C2921">
        <w:tc>
          <w:tcPr>
            <w:tcW w:w="1526" w:type="dxa"/>
          </w:tcPr>
          <w:p w:rsidR="00270919" w:rsidRPr="002F1BFF" w:rsidRDefault="00270919"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PEN</w:t>
            </w:r>
          </w:p>
        </w:tc>
        <w:tc>
          <w:tcPr>
            <w:tcW w:w="7371" w:type="dxa"/>
          </w:tcPr>
          <w:p w:rsidR="00270919" w:rsidRPr="002F1BFF" w:rsidRDefault="00270919"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 xml:space="preserve">Plano Estratégico Nacional </w:t>
            </w:r>
          </w:p>
        </w:tc>
      </w:tr>
      <w:tr w:rsidR="008E7F0C" w:rsidRPr="00D0499C"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PNLP</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Programa Nacional de Luta contra o Paludismo</w:t>
            </w:r>
          </w:p>
        </w:tc>
      </w:tr>
      <w:tr w:rsidR="008E7F0C" w:rsidRPr="00D0499C"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PSB</w:t>
            </w:r>
          </w:p>
        </w:tc>
        <w:tc>
          <w:tcPr>
            <w:tcW w:w="7371" w:type="dxa"/>
          </w:tcPr>
          <w:p w:rsidR="008E7F0C" w:rsidRPr="002F1BFF" w:rsidRDefault="00270919"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Projecto de Saúde de Bandim</w:t>
            </w:r>
          </w:p>
        </w:tc>
      </w:tr>
      <w:tr w:rsidR="00543148" w:rsidRPr="002F1BFF" w:rsidTr="009C2921">
        <w:tc>
          <w:tcPr>
            <w:tcW w:w="1526" w:type="dxa"/>
          </w:tcPr>
          <w:p w:rsidR="00543148" w:rsidRPr="002F1BFF" w:rsidRDefault="00543148"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QPS</w:t>
            </w:r>
          </w:p>
        </w:tc>
        <w:tc>
          <w:tcPr>
            <w:tcW w:w="7371" w:type="dxa"/>
          </w:tcPr>
          <w:p w:rsidR="00543148" w:rsidRPr="002F1BFF" w:rsidRDefault="00543148" w:rsidP="00ED2298">
            <w:pPr>
              <w:pStyle w:val="NoSpacing1"/>
              <w:spacing w:after="0" w:line="276" w:lineRule="auto"/>
              <w:jc w:val="both"/>
              <w:rPr>
                <w:rFonts w:ascii="Times New Roman" w:hAnsi="Times New Roman"/>
                <w:sz w:val="24"/>
                <w:szCs w:val="24"/>
                <w:lang w:val="pt-PT"/>
              </w:rPr>
            </w:pPr>
            <w:r>
              <w:rPr>
                <w:rFonts w:ascii="Times New Roman" w:hAnsi="Times New Roman"/>
                <w:sz w:val="24"/>
                <w:szCs w:val="24"/>
                <w:lang w:val="pt-PT"/>
              </w:rPr>
              <w:t xml:space="preserve">Quimioprofilaxia sazonal </w:t>
            </w:r>
          </w:p>
        </w:tc>
      </w:tr>
      <w:tr w:rsidR="00270919" w:rsidRPr="002F1BFF" w:rsidTr="009C2921">
        <w:tc>
          <w:tcPr>
            <w:tcW w:w="1526" w:type="dxa"/>
          </w:tcPr>
          <w:p w:rsidR="00270919" w:rsidRPr="002F1BFF" w:rsidRDefault="00270919"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RR</w:t>
            </w:r>
          </w:p>
        </w:tc>
        <w:tc>
          <w:tcPr>
            <w:tcW w:w="7371" w:type="dxa"/>
          </w:tcPr>
          <w:p w:rsidR="00270919" w:rsidRPr="002F1BFF" w:rsidRDefault="00270919"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Razão de risco</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SAB</w:t>
            </w:r>
          </w:p>
        </w:tc>
        <w:tc>
          <w:tcPr>
            <w:tcW w:w="7371" w:type="dxa"/>
          </w:tcPr>
          <w:p w:rsidR="008E7F0C" w:rsidRPr="002F1BFF" w:rsidRDefault="008E7F0C" w:rsidP="00ED2298">
            <w:pPr>
              <w:pStyle w:val="NoSpacing1"/>
              <w:spacing w:after="0" w:line="276" w:lineRule="auto"/>
              <w:jc w:val="both"/>
              <w:rPr>
                <w:rFonts w:ascii="Times New Roman" w:hAnsi="Times New Roman"/>
                <w:bCs/>
                <w:sz w:val="24"/>
                <w:szCs w:val="24"/>
                <w:lang w:val="pt-PT"/>
              </w:rPr>
            </w:pPr>
            <w:r w:rsidRPr="002F1BFF">
              <w:rPr>
                <w:rFonts w:ascii="Times New Roman" w:hAnsi="Times New Roman"/>
                <w:bCs/>
                <w:sz w:val="24"/>
                <w:szCs w:val="24"/>
                <w:lang w:val="pt-PT"/>
              </w:rPr>
              <w:t>Sector Autónomo de Bissau</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bCs/>
                <w:sz w:val="24"/>
                <w:szCs w:val="24"/>
                <w:lang w:val="pt-PT"/>
              </w:rPr>
              <w:t>SIS</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Sistema de Informação Sanitária</w:t>
            </w:r>
          </w:p>
        </w:tc>
      </w:tr>
      <w:tr w:rsidR="008E7F0C" w:rsidRPr="002F1BFF" w:rsidTr="009C2921">
        <w:tc>
          <w:tcPr>
            <w:tcW w:w="1526"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TPI</w:t>
            </w:r>
          </w:p>
        </w:tc>
        <w:tc>
          <w:tcPr>
            <w:tcW w:w="7371" w:type="dxa"/>
          </w:tcPr>
          <w:p w:rsidR="008E7F0C" w:rsidRPr="002F1BFF" w:rsidRDefault="008E7F0C" w:rsidP="00ED2298">
            <w:pPr>
              <w:pStyle w:val="NoSpacing1"/>
              <w:spacing w:after="0" w:line="276" w:lineRule="auto"/>
              <w:jc w:val="both"/>
              <w:rPr>
                <w:rFonts w:ascii="Times New Roman" w:hAnsi="Times New Roman"/>
                <w:sz w:val="24"/>
                <w:szCs w:val="24"/>
                <w:lang w:val="pt-PT"/>
              </w:rPr>
            </w:pPr>
            <w:r w:rsidRPr="002F1BFF">
              <w:rPr>
                <w:rFonts w:ascii="Times New Roman" w:hAnsi="Times New Roman"/>
                <w:sz w:val="24"/>
                <w:szCs w:val="24"/>
                <w:lang w:val="pt-PT"/>
              </w:rPr>
              <w:t xml:space="preserve">Tratamento </w:t>
            </w:r>
            <w:r w:rsidR="00BE6085" w:rsidRPr="002F1BFF">
              <w:rPr>
                <w:rFonts w:ascii="Times New Roman" w:hAnsi="Times New Roman"/>
                <w:sz w:val="24"/>
                <w:szCs w:val="24"/>
                <w:lang w:val="pt-PT"/>
              </w:rPr>
              <w:t>P</w:t>
            </w:r>
            <w:r w:rsidRPr="002F1BFF">
              <w:rPr>
                <w:rFonts w:ascii="Times New Roman" w:hAnsi="Times New Roman"/>
                <w:sz w:val="24"/>
                <w:szCs w:val="24"/>
                <w:lang w:val="pt-PT"/>
              </w:rPr>
              <w:t>reventivo</w:t>
            </w:r>
            <w:r w:rsidR="00BE6085" w:rsidRPr="002F1BFF">
              <w:rPr>
                <w:rFonts w:ascii="Times New Roman" w:hAnsi="Times New Roman"/>
                <w:sz w:val="24"/>
                <w:szCs w:val="24"/>
                <w:lang w:val="pt-PT"/>
              </w:rPr>
              <w:t xml:space="preserve"> I</w:t>
            </w:r>
            <w:r w:rsidRPr="002F1BFF">
              <w:rPr>
                <w:rFonts w:ascii="Times New Roman" w:hAnsi="Times New Roman"/>
                <w:sz w:val="24"/>
                <w:szCs w:val="24"/>
                <w:lang w:val="pt-PT"/>
              </w:rPr>
              <w:t>ntermitente</w:t>
            </w:r>
          </w:p>
        </w:tc>
      </w:tr>
    </w:tbl>
    <w:p w:rsidR="006C1B1A" w:rsidRDefault="006C1B1A" w:rsidP="00E65B04">
      <w:pPr>
        <w:spacing w:line="360" w:lineRule="auto"/>
        <w:rPr>
          <w:lang w:val="pt-PT"/>
        </w:rPr>
      </w:pPr>
    </w:p>
    <w:p w:rsidR="006C1B1A" w:rsidRDefault="006C1B1A" w:rsidP="00E65B04">
      <w:pPr>
        <w:spacing w:line="360" w:lineRule="auto"/>
        <w:rPr>
          <w:lang w:val="pt-PT"/>
        </w:rPr>
      </w:pPr>
      <w:r>
        <w:rPr>
          <w:lang w:val="pt-PT"/>
        </w:rPr>
        <w:br w:type="page"/>
      </w:r>
    </w:p>
    <w:p w:rsidR="002E48F3" w:rsidRPr="002F1BFF" w:rsidRDefault="002E48F3" w:rsidP="00E65B04">
      <w:pPr>
        <w:spacing w:line="360" w:lineRule="auto"/>
        <w:rPr>
          <w:lang w:val="pt-PT"/>
        </w:rPr>
      </w:pPr>
    </w:p>
    <w:p w:rsidR="001E3B1B" w:rsidRPr="002F1BFF" w:rsidRDefault="001E3B1B" w:rsidP="00E65B04">
      <w:pPr>
        <w:pStyle w:val="Heading1"/>
        <w:spacing w:after="120" w:line="360" w:lineRule="auto"/>
        <w:rPr>
          <w:lang w:val="pt-PT"/>
        </w:rPr>
      </w:pPr>
      <w:bookmarkStart w:id="1" w:name="_Toc511590993"/>
      <w:r w:rsidRPr="002F1BFF">
        <w:rPr>
          <w:lang w:val="pt-PT"/>
        </w:rPr>
        <w:t>RESUMO EXECUTIVO</w:t>
      </w:r>
      <w:bookmarkEnd w:id="1"/>
    </w:p>
    <w:p w:rsidR="001E3B1B" w:rsidRPr="002F1BFF" w:rsidRDefault="001E3B1B" w:rsidP="00E65B04">
      <w:pPr>
        <w:spacing w:line="360" w:lineRule="auto"/>
        <w:rPr>
          <w:lang w:val="pt-PT"/>
        </w:rPr>
      </w:pPr>
    </w:p>
    <w:p w:rsidR="0037198E" w:rsidRPr="006C1B1A" w:rsidRDefault="00062F81" w:rsidP="00E65B04">
      <w:pPr>
        <w:tabs>
          <w:tab w:val="left" w:pos="4536"/>
        </w:tabs>
        <w:spacing w:line="360" w:lineRule="auto"/>
        <w:jc w:val="both"/>
        <w:rPr>
          <w:sz w:val="24"/>
          <w:szCs w:val="24"/>
          <w:lang w:val="pt-PT"/>
        </w:rPr>
      </w:pPr>
      <w:r w:rsidRPr="006C1B1A">
        <w:rPr>
          <w:sz w:val="24"/>
          <w:szCs w:val="24"/>
          <w:lang w:val="pt-PT"/>
        </w:rPr>
        <w:t>O</w:t>
      </w:r>
      <w:r w:rsidR="0037198E" w:rsidRPr="006C1B1A">
        <w:rPr>
          <w:sz w:val="24"/>
          <w:szCs w:val="24"/>
          <w:lang w:val="pt-PT"/>
        </w:rPr>
        <w:t xml:space="preserve"> Ministério da Saúde da Guiné-Bissa</w:t>
      </w:r>
      <w:r w:rsidRPr="006C1B1A">
        <w:rPr>
          <w:sz w:val="24"/>
          <w:szCs w:val="24"/>
          <w:lang w:val="pt-PT"/>
        </w:rPr>
        <w:t xml:space="preserve">u através do seu Programa Nacional de Luta contra o Paludismo (PNLP) com o apoio dos parceiros, nomeadamente o Fundo Mundial para a Luta contra o Paludismo, Tuberculose e SIDA, tem intensificado as ações de luta contra o paludismo reforçando estratégias utilizadas há muito, como o diagnóstico precoce e tratamento correto, a prevenção através do uso de mosquiteiros impregnados de longa duração de ação (MILDA), o tratamento preventivo de grávidas e a </w:t>
      </w:r>
      <w:r w:rsidR="001163A1" w:rsidRPr="006C1B1A">
        <w:rPr>
          <w:sz w:val="24"/>
          <w:szCs w:val="24"/>
          <w:lang w:val="pt-PT"/>
        </w:rPr>
        <w:t>quimioprofilaxia</w:t>
      </w:r>
      <w:r w:rsidRPr="006C1B1A">
        <w:rPr>
          <w:sz w:val="24"/>
          <w:szCs w:val="24"/>
          <w:lang w:val="pt-PT"/>
        </w:rPr>
        <w:t xml:space="preserve"> sazonal nas crianças menores de cinco anos. Uma das principais estratégias para a cobertura universal e acesso aos MILDA são as campanhas</w:t>
      </w:r>
      <w:r w:rsidR="0037198E" w:rsidRPr="006C1B1A">
        <w:rPr>
          <w:sz w:val="24"/>
          <w:szCs w:val="24"/>
          <w:lang w:val="pt-PT"/>
        </w:rPr>
        <w:t xml:space="preserve"> de distribuição em massa a toda a população</w:t>
      </w:r>
      <w:r w:rsidR="001163A1" w:rsidRPr="006C1B1A">
        <w:rPr>
          <w:sz w:val="24"/>
          <w:szCs w:val="24"/>
          <w:lang w:val="pt-PT"/>
        </w:rPr>
        <w:t xml:space="preserve"> realizadas a cada três anos, a saber em 2011, 2014 e a última em 2017</w:t>
      </w:r>
      <w:r w:rsidR="0037198E" w:rsidRPr="006C1B1A">
        <w:rPr>
          <w:sz w:val="24"/>
          <w:szCs w:val="24"/>
          <w:lang w:val="pt-PT"/>
        </w:rPr>
        <w:t xml:space="preserve">. </w:t>
      </w:r>
      <w:r w:rsidR="001163A1" w:rsidRPr="006C1B1A">
        <w:rPr>
          <w:sz w:val="24"/>
          <w:szCs w:val="24"/>
          <w:lang w:val="pt-PT"/>
        </w:rPr>
        <w:t>O presente inquérito sobre os indicadores do paludismo pretende avaliar os resultados e impacto destas intervenções de forma a fornecer evidências ao sistema de saúde para adequação das políticas, estratégias e intervenções.</w:t>
      </w:r>
    </w:p>
    <w:p w:rsidR="001163A1" w:rsidRPr="006C1B1A" w:rsidRDefault="001163A1" w:rsidP="00E65B04">
      <w:pPr>
        <w:pStyle w:val="BodyTextIndent"/>
        <w:spacing w:line="360" w:lineRule="auto"/>
        <w:ind w:left="0"/>
        <w:jc w:val="both"/>
        <w:rPr>
          <w:sz w:val="24"/>
          <w:szCs w:val="24"/>
          <w:lang w:val="pt-PT"/>
        </w:rPr>
      </w:pPr>
      <w:r w:rsidRPr="006C1B1A">
        <w:rPr>
          <w:sz w:val="24"/>
          <w:szCs w:val="24"/>
          <w:lang w:val="pt-PT"/>
        </w:rPr>
        <w:t xml:space="preserve">O </w:t>
      </w:r>
      <w:r w:rsidR="0037198E" w:rsidRPr="006C1B1A">
        <w:rPr>
          <w:sz w:val="24"/>
          <w:szCs w:val="24"/>
          <w:lang w:val="pt-PT"/>
        </w:rPr>
        <w:t xml:space="preserve">inquérito foi realizado </w:t>
      </w:r>
      <w:r w:rsidR="00DD063D">
        <w:rPr>
          <w:sz w:val="24"/>
          <w:szCs w:val="24"/>
          <w:lang w:val="pt-PT"/>
        </w:rPr>
        <w:t>nos meses de</w:t>
      </w:r>
      <w:r w:rsidR="0037198E" w:rsidRPr="006C1B1A">
        <w:rPr>
          <w:sz w:val="24"/>
          <w:szCs w:val="24"/>
          <w:lang w:val="pt-PT"/>
        </w:rPr>
        <w:t xml:space="preserve"> </w:t>
      </w:r>
      <w:r w:rsidR="00DD063D">
        <w:rPr>
          <w:sz w:val="24"/>
          <w:szCs w:val="24"/>
          <w:lang w:val="pt-PT"/>
        </w:rPr>
        <w:t xml:space="preserve">Setembro a </w:t>
      </w:r>
      <w:r w:rsidRPr="006C1B1A">
        <w:rPr>
          <w:sz w:val="24"/>
          <w:szCs w:val="24"/>
          <w:lang w:val="pt-PT"/>
        </w:rPr>
        <w:t>Outubro</w:t>
      </w:r>
      <w:r w:rsidR="0037198E" w:rsidRPr="006C1B1A">
        <w:rPr>
          <w:sz w:val="24"/>
          <w:szCs w:val="24"/>
          <w:lang w:val="pt-PT"/>
        </w:rPr>
        <w:t xml:space="preserve"> de 201</w:t>
      </w:r>
      <w:r w:rsidRPr="006C1B1A">
        <w:rPr>
          <w:sz w:val="24"/>
          <w:szCs w:val="24"/>
          <w:lang w:val="pt-PT"/>
        </w:rPr>
        <w:t>7</w:t>
      </w:r>
      <w:r w:rsidR="0037198E" w:rsidRPr="006C1B1A">
        <w:rPr>
          <w:sz w:val="24"/>
          <w:szCs w:val="24"/>
          <w:lang w:val="pt-PT"/>
        </w:rPr>
        <w:t xml:space="preserve"> em </w:t>
      </w:r>
      <w:r w:rsidRPr="006C1B1A">
        <w:rPr>
          <w:sz w:val="24"/>
          <w:szCs w:val="24"/>
          <w:lang w:val="pt-PT"/>
        </w:rPr>
        <w:t>250</w:t>
      </w:r>
      <w:r w:rsidR="0037198E" w:rsidRPr="006C1B1A">
        <w:rPr>
          <w:sz w:val="24"/>
          <w:szCs w:val="24"/>
          <w:lang w:val="pt-PT"/>
        </w:rPr>
        <w:t xml:space="preserve"> conglomerados</w:t>
      </w:r>
      <w:r w:rsidRPr="006C1B1A">
        <w:rPr>
          <w:sz w:val="24"/>
          <w:szCs w:val="24"/>
          <w:lang w:val="pt-PT"/>
        </w:rPr>
        <w:t xml:space="preserve"> selecionados aleatoriamente</w:t>
      </w:r>
      <w:r w:rsidR="0037198E" w:rsidRPr="006C1B1A">
        <w:rPr>
          <w:sz w:val="24"/>
          <w:szCs w:val="24"/>
          <w:lang w:val="pt-PT"/>
        </w:rPr>
        <w:t xml:space="preserve">. </w:t>
      </w:r>
      <w:r w:rsidRPr="006C1B1A">
        <w:rPr>
          <w:sz w:val="24"/>
          <w:szCs w:val="24"/>
          <w:lang w:val="pt-PT"/>
        </w:rPr>
        <w:t xml:space="preserve">Após um censo inicial, </w:t>
      </w:r>
      <w:r w:rsidR="003D7DBB" w:rsidRPr="006C1B1A">
        <w:rPr>
          <w:sz w:val="24"/>
          <w:szCs w:val="24"/>
          <w:lang w:val="pt-PT"/>
        </w:rPr>
        <w:t>n</w:t>
      </w:r>
      <w:r w:rsidRPr="006C1B1A">
        <w:rPr>
          <w:sz w:val="24"/>
          <w:szCs w:val="24"/>
          <w:lang w:val="pt-PT"/>
        </w:rPr>
        <w:t xml:space="preserve">os </w:t>
      </w:r>
      <w:r w:rsidR="003D7DBB" w:rsidRPr="006C1B1A">
        <w:rPr>
          <w:sz w:val="24"/>
          <w:szCs w:val="24"/>
          <w:lang w:val="pt-PT"/>
        </w:rPr>
        <w:t>agregados familiares</w:t>
      </w:r>
      <w:r w:rsidRPr="006C1B1A">
        <w:rPr>
          <w:sz w:val="24"/>
          <w:szCs w:val="24"/>
          <w:lang w:val="pt-PT"/>
        </w:rPr>
        <w:t xml:space="preserve"> selecionados </w:t>
      </w:r>
      <w:r w:rsidR="003D7DBB" w:rsidRPr="006C1B1A">
        <w:rPr>
          <w:sz w:val="24"/>
          <w:szCs w:val="24"/>
          <w:lang w:val="pt-PT"/>
        </w:rPr>
        <w:t>todos os membros foram registados. Questionários específicos foram aplicados conforme os indicadores, as camas verificadas para determinar o uso de MILDA, todos os mosquiteiros disponíveis registados, a prevalência do paludismo foi determinada através de amos</w:t>
      </w:r>
      <w:r w:rsidR="00DD063D">
        <w:rPr>
          <w:sz w:val="24"/>
          <w:szCs w:val="24"/>
          <w:lang w:val="pt-PT"/>
        </w:rPr>
        <w:t>tra de gota espessa e esfregaço e o valor</w:t>
      </w:r>
      <w:r w:rsidR="003D7DBB" w:rsidRPr="006C1B1A">
        <w:rPr>
          <w:sz w:val="24"/>
          <w:szCs w:val="24"/>
          <w:lang w:val="pt-PT"/>
        </w:rPr>
        <w:t xml:space="preserve"> </w:t>
      </w:r>
      <w:r w:rsidR="00DD063D">
        <w:rPr>
          <w:sz w:val="24"/>
          <w:szCs w:val="24"/>
          <w:lang w:val="pt-PT"/>
        </w:rPr>
        <w:t>d</w:t>
      </w:r>
      <w:r w:rsidR="003D7DBB" w:rsidRPr="006C1B1A">
        <w:rPr>
          <w:sz w:val="24"/>
          <w:szCs w:val="24"/>
          <w:lang w:val="pt-PT"/>
        </w:rPr>
        <w:t xml:space="preserve">a hemoglobina </w:t>
      </w:r>
      <w:r w:rsidR="00DD063D">
        <w:rPr>
          <w:sz w:val="24"/>
          <w:szCs w:val="24"/>
          <w:lang w:val="pt-PT"/>
        </w:rPr>
        <w:t xml:space="preserve">foi obtida </w:t>
      </w:r>
      <w:r w:rsidR="003D7DBB" w:rsidRPr="006C1B1A">
        <w:rPr>
          <w:sz w:val="24"/>
          <w:szCs w:val="24"/>
          <w:lang w:val="pt-PT"/>
        </w:rPr>
        <w:t xml:space="preserve">através de aparelho de Hemocue. </w:t>
      </w:r>
    </w:p>
    <w:p w:rsidR="0037198E" w:rsidRPr="006C1B1A" w:rsidRDefault="005038BE" w:rsidP="00E65B04">
      <w:pPr>
        <w:pStyle w:val="BodyTextIndent"/>
        <w:spacing w:line="360" w:lineRule="auto"/>
        <w:ind w:left="0"/>
        <w:jc w:val="both"/>
        <w:rPr>
          <w:sz w:val="24"/>
          <w:szCs w:val="24"/>
          <w:lang w:val="pt-PT"/>
        </w:rPr>
      </w:pPr>
      <w:r w:rsidRPr="006C1B1A">
        <w:rPr>
          <w:sz w:val="24"/>
          <w:szCs w:val="24"/>
          <w:lang w:val="pt-PT"/>
        </w:rPr>
        <w:t xml:space="preserve">Foram incluídos </w:t>
      </w:r>
      <w:r w:rsidR="003D7DBB" w:rsidRPr="006C1B1A">
        <w:rPr>
          <w:sz w:val="24"/>
          <w:szCs w:val="24"/>
          <w:lang w:val="pt-PT"/>
        </w:rPr>
        <w:t xml:space="preserve">3945 </w:t>
      </w:r>
      <w:r w:rsidR="0037198E" w:rsidRPr="006C1B1A">
        <w:rPr>
          <w:sz w:val="24"/>
          <w:szCs w:val="24"/>
          <w:lang w:val="pt-PT"/>
        </w:rPr>
        <w:t xml:space="preserve">agregados familiares, nos quais viviam </w:t>
      </w:r>
      <w:r w:rsidR="003D7DBB" w:rsidRPr="006C1B1A">
        <w:rPr>
          <w:sz w:val="24"/>
          <w:szCs w:val="24"/>
          <w:lang w:val="pt-PT"/>
        </w:rPr>
        <w:t>30 516</w:t>
      </w:r>
      <w:r w:rsidR="00AC6BA5" w:rsidRPr="006C1B1A">
        <w:rPr>
          <w:sz w:val="24"/>
          <w:szCs w:val="24"/>
          <w:lang w:val="pt-PT"/>
        </w:rPr>
        <w:t xml:space="preserve"> residentes. A proporção de </w:t>
      </w:r>
      <w:r w:rsidR="003D7DBB" w:rsidRPr="006C1B1A">
        <w:rPr>
          <w:sz w:val="24"/>
          <w:szCs w:val="24"/>
          <w:lang w:val="pt-PT"/>
        </w:rPr>
        <w:t xml:space="preserve">agregados familiares </w:t>
      </w:r>
      <w:r w:rsidR="0037198E" w:rsidRPr="006C1B1A">
        <w:rPr>
          <w:sz w:val="24"/>
          <w:szCs w:val="24"/>
          <w:lang w:val="pt-PT"/>
        </w:rPr>
        <w:t>que tinham pelo menos um MILDA foi de 9</w:t>
      </w:r>
      <w:r w:rsidR="003D7DBB" w:rsidRPr="006C1B1A">
        <w:rPr>
          <w:sz w:val="24"/>
          <w:szCs w:val="24"/>
          <w:lang w:val="pt-PT"/>
        </w:rPr>
        <w:t>8</w:t>
      </w:r>
      <w:r w:rsidR="0037198E" w:rsidRPr="006C1B1A">
        <w:rPr>
          <w:sz w:val="24"/>
          <w:szCs w:val="24"/>
          <w:lang w:val="pt-PT"/>
        </w:rPr>
        <w:t>%</w:t>
      </w:r>
      <w:r w:rsidR="003D7DBB" w:rsidRPr="006C1B1A">
        <w:rPr>
          <w:sz w:val="24"/>
          <w:szCs w:val="24"/>
          <w:lang w:val="pt-PT"/>
        </w:rPr>
        <w:t xml:space="preserve"> (IC:97</w:t>
      </w:r>
      <w:r w:rsidR="00997A78" w:rsidRPr="006C1B1A">
        <w:rPr>
          <w:sz w:val="24"/>
          <w:szCs w:val="24"/>
          <w:lang w:val="pt-PT"/>
        </w:rPr>
        <w:t>-98)</w:t>
      </w:r>
      <w:r w:rsidR="003D7DBB" w:rsidRPr="006C1B1A">
        <w:rPr>
          <w:sz w:val="24"/>
          <w:szCs w:val="24"/>
          <w:lang w:val="pt-PT"/>
        </w:rPr>
        <w:t>,</w:t>
      </w:r>
      <w:r w:rsidR="0037198E" w:rsidRPr="006C1B1A">
        <w:rPr>
          <w:sz w:val="24"/>
          <w:szCs w:val="24"/>
          <w:lang w:val="pt-PT"/>
        </w:rPr>
        <w:t xml:space="preserve"> </w:t>
      </w:r>
      <w:r w:rsidR="00C35C70" w:rsidRPr="006C1B1A">
        <w:rPr>
          <w:sz w:val="24"/>
          <w:szCs w:val="24"/>
          <w:lang w:val="pt-PT"/>
        </w:rPr>
        <w:t xml:space="preserve">a </w:t>
      </w:r>
      <w:r w:rsidR="0037198E" w:rsidRPr="006C1B1A">
        <w:rPr>
          <w:sz w:val="24"/>
          <w:szCs w:val="24"/>
          <w:lang w:val="pt-PT"/>
        </w:rPr>
        <w:t>razão de</w:t>
      </w:r>
      <w:r w:rsidR="00035903" w:rsidRPr="006C1B1A">
        <w:rPr>
          <w:sz w:val="24"/>
          <w:szCs w:val="24"/>
          <w:lang w:val="pt-PT"/>
        </w:rPr>
        <w:t xml:space="preserve"> residentes por MILDA foi de 2</w:t>
      </w:r>
      <w:r w:rsidR="006940C0" w:rsidRPr="006C1B1A">
        <w:rPr>
          <w:sz w:val="24"/>
          <w:szCs w:val="24"/>
          <w:lang w:val="pt-PT"/>
        </w:rPr>
        <w:t>, sendo que 70% (95%IC:68-73</w:t>
      </w:r>
      <w:r w:rsidR="001B45C0" w:rsidRPr="006C1B1A">
        <w:rPr>
          <w:sz w:val="24"/>
          <w:szCs w:val="24"/>
          <w:lang w:val="pt-PT"/>
        </w:rPr>
        <w:t xml:space="preserve">) tinham pelo menos um MILDA para </w:t>
      </w:r>
      <w:r w:rsidR="006940C0" w:rsidRPr="006C1B1A">
        <w:rPr>
          <w:sz w:val="24"/>
          <w:szCs w:val="24"/>
          <w:lang w:val="pt-PT"/>
        </w:rPr>
        <w:t xml:space="preserve">cada </w:t>
      </w:r>
      <w:r w:rsidR="001B45C0" w:rsidRPr="006C1B1A">
        <w:rPr>
          <w:sz w:val="24"/>
          <w:szCs w:val="24"/>
          <w:lang w:val="pt-PT"/>
        </w:rPr>
        <w:t>duas pessoas</w:t>
      </w:r>
      <w:r w:rsidR="006940C0" w:rsidRPr="006C1B1A">
        <w:rPr>
          <w:sz w:val="24"/>
          <w:szCs w:val="24"/>
          <w:lang w:val="pt-PT"/>
        </w:rPr>
        <w:t>.</w:t>
      </w:r>
    </w:p>
    <w:p w:rsidR="0037198E" w:rsidRPr="006C1B1A" w:rsidRDefault="006940C0" w:rsidP="00E65B04">
      <w:pPr>
        <w:pStyle w:val="BodyTextIndent"/>
        <w:spacing w:line="360" w:lineRule="auto"/>
        <w:ind w:left="0"/>
        <w:jc w:val="both"/>
        <w:rPr>
          <w:sz w:val="24"/>
          <w:szCs w:val="24"/>
          <w:lang w:val="pt-PT"/>
        </w:rPr>
      </w:pPr>
      <w:r w:rsidRPr="006C1B1A">
        <w:rPr>
          <w:sz w:val="24"/>
          <w:szCs w:val="24"/>
          <w:lang w:val="pt-PT"/>
        </w:rPr>
        <w:t>Relativamente ao uso, a</w:t>
      </w:r>
      <w:r w:rsidR="0037198E" w:rsidRPr="006C1B1A">
        <w:rPr>
          <w:sz w:val="24"/>
          <w:szCs w:val="24"/>
          <w:lang w:val="pt-PT"/>
        </w:rPr>
        <w:t xml:space="preserve"> </w:t>
      </w:r>
      <w:r w:rsidRPr="006C1B1A">
        <w:rPr>
          <w:sz w:val="24"/>
          <w:szCs w:val="24"/>
          <w:lang w:val="pt-PT"/>
        </w:rPr>
        <w:t>proporção d</w:t>
      </w:r>
      <w:r w:rsidR="0037198E" w:rsidRPr="006C1B1A">
        <w:rPr>
          <w:sz w:val="24"/>
          <w:szCs w:val="24"/>
          <w:lang w:val="pt-PT"/>
        </w:rPr>
        <w:t>os indivíduos que dormiram sob um MILDA na noite a</w:t>
      </w:r>
      <w:r w:rsidRPr="006C1B1A">
        <w:rPr>
          <w:sz w:val="24"/>
          <w:szCs w:val="24"/>
          <w:lang w:val="pt-PT"/>
        </w:rPr>
        <w:t>nterior ao inquérito foi de 92</w:t>
      </w:r>
      <w:r w:rsidR="00D7356B" w:rsidRPr="006C1B1A">
        <w:rPr>
          <w:sz w:val="24"/>
          <w:szCs w:val="24"/>
          <w:lang w:val="pt-PT"/>
        </w:rPr>
        <w:t>%</w:t>
      </w:r>
      <w:r w:rsidR="00D11478" w:rsidRPr="006C1B1A">
        <w:rPr>
          <w:sz w:val="24"/>
          <w:szCs w:val="24"/>
          <w:lang w:val="pt-PT"/>
        </w:rPr>
        <w:t xml:space="preserve"> (IC:91-93</w:t>
      </w:r>
      <w:r w:rsidR="00997A78" w:rsidRPr="006C1B1A">
        <w:rPr>
          <w:sz w:val="24"/>
          <w:szCs w:val="24"/>
          <w:lang w:val="pt-PT"/>
        </w:rPr>
        <w:t>)</w:t>
      </w:r>
      <w:r w:rsidR="00D7356B" w:rsidRPr="006C1B1A">
        <w:rPr>
          <w:sz w:val="24"/>
          <w:szCs w:val="24"/>
          <w:lang w:val="pt-PT"/>
        </w:rPr>
        <w:t>, relativa</w:t>
      </w:r>
      <w:r w:rsidR="0037198E" w:rsidRPr="006C1B1A">
        <w:rPr>
          <w:sz w:val="24"/>
          <w:szCs w:val="24"/>
          <w:lang w:val="pt-PT"/>
        </w:rPr>
        <w:t xml:space="preserve">mente às crianças menores de cinco anos </w:t>
      </w:r>
      <w:r w:rsidR="00D7356B" w:rsidRPr="006C1B1A">
        <w:rPr>
          <w:sz w:val="24"/>
          <w:szCs w:val="24"/>
          <w:lang w:val="pt-PT"/>
        </w:rPr>
        <w:t xml:space="preserve">foi de </w:t>
      </w:r>
      <w:r w:rsidR="00D11478" w:rsidRPr="006C1B1A">
        <w:rPr>
          <w:sz w:val="24"/>
          <w:szCs w:val="24"/>
          <w:lang w:val="pt-PT"/>
        </w:rPr>
        <w:t>9</w:t>
      </w:r>
      <w:r w:rsidR="00D7356B" w:rsidRPr="006C1B1A">
        <w:rPr>
          <w:sz w:val="24"/>
          <w:szCs w:val="24"/>
          <w:lang w:val="pt-PT"/>
        </w:rPr>
        <w:t>2%</w:t>
      </w:r>
      <w:r w:rsidR="00D11478" w:rsidRPr="006C1B1A">
        <w:rPr>
          <w:sz w:val="24"/>
          <w:szCs w:val="24"/>
          <w:lang w:val="pt-PT"/>
        </w:rPr>
        <w:t xml:space="preserve"> (IC:91-93</w:t>
      </w:r>
      <w:r w:rsidR="00997A78" w:rsidRPr="006C1B1A">
        <w:rPr>
          <w:sz w:val="24"/>
          <w:szCs w:val="24"/>
          <w:lang w:val="pt-PT"/>
        </w:rPr>
        <w:t>)</w:t>
      </w:r>
      <w:r w:rsidR="00D7356B" w:rsidRPr="006C1B1A">
        <w:rPr>
          <w:sz w:val="24"/>
          <w:szCs w:val="24"/>
          <w:lang w:val="pt-PT"/>
        </w:rPr>
        <w:t xml:space="preserve"> e </w:t>
      </w:r>
      <w:r w:rsidR="0037198E" w:rsidRPr="006C1B1A">
        <w:rPr>
          <w:sz w:val="24"/>
          <w:szCs w:val="24"/>
          <w:lang w:val="pt-PT"/>
        </w:rPr>
        <w:t>às grávidas</w:t>
      </w:r>
      <w:r w:rsidR="00D11478" w:rsidRPr="006C1B1A">
        <w:rPr>
          <w:sz w:val="24"/>
          <w:szCs w:val="24"/>
          <w:lang w:val="pt-PT"/>
        </w:rPr>
        <w:t xml:space="preserve"> </w:t>
      </w:r>
      <w:r w:rsidR="00DD063D">
        <w:rPr>
          <w:sz w:val="24"/>
          <w:szCs w:val="24"/>
          <w:lang w:val="pt-PT"/>
        </w:rPr>
        <w:t>f</w:t>
      </w:r>
      <w:r w:rsidR="00D11478" w:rsidRPr="006C1B1A">
        <w:rPr>
          <w:sz w:val="24"/>
          <w:szCs w:val="24"/>
          <w:lang w:val="pt-PT"/>
        </w:rPr>
        <w:t>oi de 92</w:t>
      </w:r>
      <w:r w:rsidR="00D7356B" w:rsidRPr="006C1B1A">
        <w:rPr>
          <w:sz w:val="24"/>
          <w:szCs w:val="24"/>
          <w:lang w:val="pt-PT"/>
        </w:rPr>
        <w:t>%</w:t>
      </w:r>
      <w:r w:rsidR="00D11478" w:rsidRPr="006C1B1A">
        <w:rPr>
          <w:sz w:val="24"/>
          <w:szCs w:val="24"/>
          <w:lang w:val="pt-PT"/>
        </w:rPr>
        <w:t xml:space="preserve"> (IC:91-93</w:t>
      </w:r>
      <w:r w:rsidR="00997A78" w:rsidRPr="006C1B1A">
        <w:rPr>
          <w:sz w:val="24"/>
          <w:szCs w:val="24"/>
          <w:lang w:val="pt-PT"/>
        </w:rPr>
        <w:t>)</w:t>
      </w:r>
      <w:r w:rsidR="00D11478" w:rsidRPr="006C1B1A">
        <w:rPr>
          <w:sz w:val="24"/>
          <w:szCs w:val="24"/>
          <w:lang w:val="pt-PT"/>
        </w:rPr>
        <w:t>.</w:t>
      </w:r>
      <w:r w:rsidR="002E3FBE" w:rsidRPr="006C1B1A">
        <w:rPr>
          <w:sz w:val="24"/>
          <w:szCs w:val="24"/>
          <w:lang w:val="pt-PT"/>
        </w:rPr>
        <w:t xml:space="preserve"> </w:t>
      </w:r>
      <w:r w:rsidR="00D943D2" w:rsidRPr="006C1B1A">
        <w:rPr>
          <w:sz w:val="24"/>
          <w:szCs w:val="24"/>
          <w:lang w:val="pt-PT"/>
        </w:rPr>
        <w:t xml:space="preserve">Nos agregados que possuem pelo menos um MILDA, a proporção dos que usaram MILDA foi </w:t>
      </w:r>
      <w:r w:rsidR="0009055D" w:rsidRPr="006C1B1A">
        <w:rPr>
          <w:sz w:val="24"/>
          <w:szCs w:val="24"/>
          <w:lang w:val="pt-PT"/>
        </w:rPr>
        <w:t>93% (IC:92-94).</w:t>
      </w:r>
    </w:p>
    <w:p w:rsidR="007C02B5" w:rsidRPr="006C1B1A" w:rsidRDefault="00414618" w:rsidP="00E65B04">
      <w:pPr>
        <w:spacing w:line="360" w:lineRule="auto"/>
        <w:jc w:val="both"/>
        <w:rPr>
          <w:noProof/>
          <w:sz w:val="24"/>
          <w:szCs w:val="24"/>
          <w:lang w:val="pt-PT" w:eastAsia="pt-PT"/>
        </w:rPr>
      </w:pPr>
      <w:r w:rsidRPr="006C1B1A">
        <w:rPr>
          <w:sz w:val="24"/>
          <w:szCs w:val="24"/>
          <w:lang w:val="pt-PT"/>
        </w:rPr>
        <w:t>A prevalência do paludismo</w:t>
      </w:r>
      <w:r w:rsidR="00EC6AF9" w:rsidRPr="006C1B1A">
        <w:rPr>
          <w:sz w:val="24"/>
          <w:szCs w:val="24"/>
          <w:lang w:val="pt-PT"/>
        </w:rPr>
        <w:t xml:space="preserve"> na</w:t>
      </w:r>
      <w:r w:rsidRPr="006C1B1A">
        <w:rPr>
          <w:sz w:val="24"/>
          <w:szCs w:val="24"/>
          <w:lang w:val="pt-PT"/>
        </w:rPr>
        <w:t xml:space="preserve"> </w:t>
      </w:r>
      <w:r w:rsidR="00EC6AF9" w:rsidRPr="006C1B1A">
        <w:rPr>
          <w:sz w:val="24"/>
          <w:szCs w:val="24"/>
          <w:lang w:val="pt-PT"/>
        </w:rPr>
        <w:t xml:space="preserve">comunidade </w:t>
      </w:r>
      <w:r w:rsidR="00035903" w:rsidRPr="006C1B1A">
        <w:rPr>
          <w:sz w:val="24"/>
          <w:szCs w:val="24"/>
          <w:lang w:val="pt-PT"/>
        </w:rPr>
        <w:t>avaliada em 4011</w:t>
      </w:r>
      <w:r w:rsidRPr="006C1B1A">
        <w:rPr>
          <w:sz w:val="24"/>
          <w:szCs w:val="24"/>
          <w:lang w:val="pt-PT"/>
        </w:rPr>
        <w:t xml:space="preserve"> crianças dos seis aos 59 meses foi de</w:t>
      </w:r>
      <w:r w:rsidR="00035903" w:rsidRPr="006C1B1A">
        <w:rPr>
          <w:sz w:val="24"/>
          <w:szCs w:val="24"/>
          <w:lang w:val="pt-PT"/>
        </w:rPr>
        <w:t xml:space="preserve"> 0.7</w:t>
      </w:r>
      <w:r w:rsidR="00A7208B" w:rsidRPr="006C1B1A">
        <w:rPr>
          <w:sz w:val="24"/>
          <w:szCs w:val="24"/>
          <w:lang w:val="pt-PT"/>
        </w:rPr>
        <w:t>% (IC:</w:t>
      </w:r>
      <w:r w:rsidR="00035903" w:rsidRPr="006C1B1A">
        <w:rPr>
          <w:sz w:val="24"/>
          <w:szCs w:val="24"/>
          <w:lang w:val="pt-PT"/>
        </w:rPr>
        <w:t>0</w:t>
      </w:r>
      <w:r w:rsidRPr="006C1B1A">
        <w:rPr>
          <w:sz w:val="24"/>
          <w:szCs w:val="24"/>
          <w:lang w:val="pt-PT"/>
        </w:rPr>
        <w:t>.</w:t>
      </w:r>
      <w:r w:rsidR="00035903" w:rsidRPr="006C1B1A">
        <w:rPr>
          <w:sz w:val="24"/>
          <w:szCs w:val="24"/>
          <w:lang w:val="pt-PT"/>
        </w:rPr>
        <w:t>5</w:t>
      </w:r>
      <w:r w:rsidRPr="006C1B1A">
        <w:rPr>
          <w:sz w:val="24"/>
          <w:szCs w:val="24"/>
          <w:lang w:val="pt-PT"/>
        </w:rPr>
        <w:t>-1.</w:t>
      </w:r>
      <w:r w:rsidR="00035903" w:rsidRPr="006C1B1A">
        <w:rPr>
          <w:sz w:val="24"/>
          <w:szCs w:val="24"/>
          <w:lang w:val="pt-PT"/>
        </w:rPr>
        <w:t xml:space="preserve">1) e de 1.5% (IC:1.0-2.0) nos 4796 indivíduos com idade de cinco anos ou mais. A faixa etária mais afetada foi a dos 5 aos 14 anos com uma prevalência de 2.4% (IC:1.7-3.4). </w:t>
      </w:r>
      <w:r w:rsidR="007C24E0" w:rsidRPr="006C1B1A">
        <w:rPr>
          <w:sz w:val="24"/>
          <w:szCs w:val="24"/>
          <w:lang w:val="pt-PT"/>
        </w:rPr>
        <w:t xml:space="preserve">As regiões mais afetadas foram as de </w:t>
      </w:r>
      <w:r w:rsidR="006F17A6" w:rsidRPr="006C1B1A">
        <w:rPr>
          <w:sz w:val="24"/>
          <w:szCs w:val="24"/>
          <w:lang w:val="pt-PT"/>
        </w:rPr>
        <w:t xml:space="preserve">Gabú, </w:t>
      </w:r>
      <w:r w:rsidRPr="006C1B1A">
        <w:rPr>
          <w:sz w:val="24"/>
          <w:szCs w:val="24"/>
          <w:lang w:val="pt-PT"/>
        </w:rPr>
        <w:t xml:space="preserve">Bafatá e </w:t>
      </w:r>
      <w:r w:rsidR="006F17A6" w:rsidRPr="006C1B1A">
        <w:rPr>
          <w:sz w:val="24"/>
          <w:szCs w:val="24"/>
          <w:lang w:val="pt-PT"/>
        </w:rPr>
        <w:t>Bijagos</w:t>
      </w:r>
      <w:r w:rsidR="003C66FD" w:rsidRPr="006C1B1A">
        <w:rPr>
          <w:sz w:val="24"/>
          <w:szCs w:val="24"/>
          <w:lang w:val="pt-PT"/>
        </w:rPr>
        <w:t>, bem como o setor de Cacine</w:t>
      </w:r>
      <w:r w:rsidR="006F17A6" w:rsidRPr="006C1B1A">
        <w:rPr>
          <w:sz w:val="24"/>
          <w:szCs w:val="24"/>
          <w:lang w:val="pt-PT"/>
        </w:rPr>
        <w:t>.</w:t>
      </w:r>
      <w:r w:rsidR="0037198E" w:rsidRPr="006C1B1A">
        <w:rPr>
          <w:sz w:val="24"/>
          <w:szCs w:val="24"/>
          <w:lang w:val="pt-PT"/>
        </w:rPr>
        <w:t xml:space="preserve"> </w:t>
      </w:r>
      <w:r w:rsidR="003C66FD" w:rsidRPr="006C1B1A">
        <w:rPr>
          <w:sz w:val="24"/>
          <w:szCs w:val="24"/>
          <w:lang w:val="pt-PT"/>
        </w:rPr>
        <w:t>Observou-se um</w:t>
      </w:r>
      <w:r w:rsidR="007C02B5" w:rsidRPr="006C1B1A">
        <w:rPr>
          <w:sz w:val="24"/>
          <w:szCs w:val="24"/>
          <w:lang w:val="pt-PT"/>
        </w:rPr>
        <w:t xml:space="preserve"> declínio na prevalência do paludismo </w:t>
      </w:r>
      <w:r w:rsidR="003C66FD" w:rsidRPr="006C1B1A">
        <w:rPr>
          <w:sz w:val="24"/>
          <w:szCs w:val="24"/>
          <w:lang w:val="pt-PT"/>
        </w:rPr>
        <w:t>nas crianças dos seis aos 59 meses de idade, mas nos maiores a tendência foi oposta, essencialmente devido ao grupo etário dos 5 aos 14 anos. A maioria das criança</w:t>
      </w:r>
      <w:r w:rsidR="00382D42" w:rsidRPr="006C1B1A">
        <w:rPr>
          <w:sz w:val="24"/>
          <w:szCs w:val="24"/>
          <w:lang w:val="pt-PT"/>
        </w:rPr>
        <w:t>s (81%; IC: 79-83) tinha anemia (</w:t>
      </w:r>
      <w:r w:rsidR="003C66FD" w:rsidRPr="006C1B1A">
        <w:rPr>
          <w:sz w:val="24"/>
          <w:szCs w:val="24"/>
          <w:lang w:val="pt-PT"/>
        </w:rPr>
        <w:t>&lt;12 g/dl de hemoglobina</w:t>
      </w:r>
      <w:r w:rsidR="00382D42" w:rsidRPr="006C1B1A">
        <w:rPr>
          <w:sz w:val="24"/>
          <w:szCs w:val="24"/>
          <w:lang w:val="pt-PT"/>
        </w:rPr>
        <w:t>)</w:t>
      </w:r>
      <w:r w:rsidR="003C66FD" w:rsidRPr="006C1B1A">
        <w:rPr>
          <w:sz w:val="24"/>
          <w:szCs w:val="24"/>
          <w:lang w:val="pt-PT"/>
        </w:rPr>
        <w:t xml:space="preserve">, entretanto </w:t>
      </w:r>
      <w:r w:rsidR="003C66FD" w:rsidRPr="006C1B1A">
        <w:rPr>
          <w:noProof/>
          <w:sz w:val="24"/>
          <w:szCs w:val="24"/>
          <w:lang w:val="pt-PT" w:eastAsia="pt-PT"/>
        </w:rPr>
        <w:t>1.9% (IC:0.8-4.5) apresentava anemia severa (≤5 g/dl) e outras 78 (2.1%; IC: 1.6-2.8) anemia moderada (</w:t>
      </w:r>
      <w:r w:rsidR="000E54BD" w:rsidRPr="006C1B1A">
        <w:rPr>
          <w:noProof/>
          <w:sz w:val="24"/>
          <w:szCs w:val="24"/>
          <w:lang w:val="pt-PT" w:eastAsia="pt-PT"/>
        </w:rPr>
        <w:t>5.1-8.0 g/dl).</w:t>
      </w:r>
    </w:p>
    <w:p w:rsidR="007C02B5" w:rsidRPr="006C1B1A" w:rsidRDefault="003C66FD" w:rsidP="00E65B04">
      <w:pPr>
        <w:spacing w:line="360" w:lineRule="auto"/>
        <w:jc w:val="both"/>
        <w:rPr>
          <w:sz w:val="24"/>
          <w:szCs w:val="24"/>
          <w:lang w:val="pt-PT"/>
        </w:rPr>
      </w:pPr>
      <w:r w:rsidRPr="006C1B1A">
        <w:rPr>
          <w:sz w:val="24"/>
          <w:szCs w:val="24"/>
          <w:lang w:val="pt-PT"/>
        </w:rPr>
        <w:t xml:space="preserve">A </w:t>
      </w:r>
      <w:r w:rsidR="00647CD7" w:rsidRPr="006C1B1A">
        <w:rPr>
          <w:sz w:val="24"/>
          <w:szCs w:val="24"/>
          <w:lang w:val="pt-PT"/>
        </w:rPr>
        <w:t xml:space="preserve">ocorrência de febre </w:t>
      </w:r>
      <w:r w:rsidR="00902CFE" w:rsidRPr="006C1B1A">
        <w:rPr>
          <w:sz w:val="24"/>
          <w:szCs w:val="24"/>
          <w:lang w:val="pt-PT"/>
        </w:rPr>
        <w:t xml:space="preserve">nos menores de cinco anos </w:t>
      </w:r>
      <w:r w:rsidR="00647CD7" w:rsidRPr="006C1B1A">
        <w:rPr>
          <w:sz w:val="24"/>
          <w:szCs w:val="24"/>
          <w:lang w:val="pt-PT"/>
        </w:rPr>
        <w:t>nas últimas duas semanas</w:t>
      </w:r>
      <w:r w:rsidRPr="006C1B1A">
        <w:rPr>
          <w:sz w:val="24"/>
          <w:szCs w:val="24"/>
          <w:lang w:val="pt-PT"/>
        </w:rPr>
        <w:t xml:space="preserve"> foi de </w:t>
      </w:r>
      <w:r w:rsidR="0037198E" w:rsidRPr="006C1B1A">
        <w:rPr>
          <w:sz w:val="24"/>
          <w:szCs w:val="24"/>
          <w:lang w:val="pt-PT"/>
        </w:rPr>
        <w:t>22%</w:t>
      </w:r>
      <w:r w:rsidR="000E54BD" w:rsidRPr="006C1B1A">
        <w:rPr>
          <w:sz w:val="24"/>
          <w:szCs w:val="24"/>
          <w:lang w:val="pt-PT"/>
        </w:rPr>
        <w:t xml:space="preserve"> (IC;20</w:t>
      </w:r>
      <w:r w:rsidR="00647CD7" w:rsidRPr="006C1B1A">
        <w:rPr>
          <w:sz w:val="24"/>
          <w:szCs w:val="24"/>
          <w:lang w:val="pt-PT"/>
        </w:rPr>
        <w:t>-2</w:t>
      </w:r>
      <w:r w:rsidR="000E54BD" w:rsidRPr="006C1B1A">
        <w:rPr>
          <w:sz w:val="24"/>
          <w:szCs w:val="24"/>
          <w:lang w:val="pt-PT"/>
        </w:rPr>
        <w:t>5</w:t>
      </w:r>
      <w:r w:rsidR="00647CD7" w:rsidRPr="006C1B1A">
        <w:rPr>
          <w:sz w:val="24"/>
          <w:szCs w:val="24"/>
          <w:lang w:val="pt-PT"/>
        </w:rPr>
        <w:t>)</w:t>
      </w:r>
      <w:r w:rsidR="0037198E" w:rsidRPr="006C1B1A">
        <w:rPr>
          <w:sz w:val="24"/>
          <w:szCs w:val="24"/>
          <w:lang w:val="pt-PT"/>
        </w:rPr>
        <w:t xml:space="preserve"> e</w:t>
      </w:r>
      <w:r w:rsidR="00902CFE" w:rsidRPr="006C1B1A">
        <w:rPr>
          <w:sz w:val="24"/>
          <w:szCs w:val="24"/>
          <w:lang w:val="pt-PT"/>
        </w:rPr>
        <w:t xml:space="preserve"> 45</w:t>
      </w:r>
      <w:r w:rsidR="00647CD7" w:rsidRPr="006C1B1A">
        <w:rPr>
          <w:sz w:val="24"/>
          <w:szCs w:val="24"/>
          <w:lang w:val="pt-PT"/>
        </w:rPr>
        <w:t>% procurou um estabelecimento de saúde</w:t>
      </w:r>
      <w:r w:rsidR="00902CFE" w:rsidRPr="006C1B1A">
        <w:rPr>
          <w:sz w:val="24"/>
          <w:szCs w:val="24"/>
          <w:lang w:val="pt-PT"/>
        </w:rPr>
        <w:t>, 1% um agente de saúde comunitário e 2% um curandeiro</w:t>
      </w:r>
      <w:r w:rsidR="00647CD7" w:rsidRPr="006C1B1A">
        <w:rPr>
          <w:sz w:val="24"/>
          <w:szCs w:val="24"/>
          <w:lang w:val="pt-PT"/>
        </w:rPr>
        <w:t>. D</w:t>
      </w:r>
      <w:r w:rsidR="0037198E" w:rsidRPr="006C1B1A">
        <w:rPr>
          <w:sz w:val="24"/>
          <w:szCs w:val="24"/>
          <w:lang w:val="pt-PT"/>
        </w:rPr>
        <w:t xml:space="preserve">entre </w:t>
      </w:r>
      <w:r w:rsidR="00647CD7" w:rsidRPr="006C1B1A">
        <w:rPr>
          <w:sz w:val="24"/>
          <w:szCs w:val="24"/>
          <w:lang w:val="pt-PT"/>
        </w:rPr>
        <w:t>est</w:t>
      </w:r>
      <w:r w:rsidR="0037198E" w:rsidRPr="006C1B1A">
        <w:rPr>
          <w:sz w:val="24"/>
          <w:szCs w:val="24"/>
          <w:lang w:val="pt-PT"/>
        </w:rPr>
        <w:t>as</w:t>
      </w:r>
      <w:r w:rsidR="00C30417" w:rsidRPr="006C1B1A">
        <w:rPr>
          <w:sz w:val="24"/>
          <w:szCs w:val="24"/>
          <w:lang w:val="pt-PT"/>
        </w:rPr>
        <w:t xml:space="preserve"> últimas</w:t>
      </w:r>
      <w:r w:rsidR="00647CD7" w:rsidRPr="006C1B1A">
        <w:rPr>
          <w:sz w:val="24"/>
          <w:szCs w:val="24"/>
          <w:lang w:val="pt-PT"/>
        </w:rPr>
        <w:t xml:space="preserve">, </w:t>
      </w:r>
      <w:r w:rsidR="00D13A62" w:rsidRPr="006C1B1A">
        <w:rPr>
          <w:sz w:val="24"/>
          <w:szCs w:val="24"/>
          <w:lang w:val="pt-PT"/>
        </w:rPr>
        <w:t>78</w:t>
      </w:r>
      <w:r w:rsidR="0037198E" w:rsidRPr="006C1B1A">
        <w:rPr>
          <w:sz w:val="24"/>
          <w:szCs w:val="24"/>
          <w:lang w:val="pt-PT"/>
        </w:rPr>
        <w:t xml:space="preserve">% disse ter </w:t>
      </w:r>
      <w:r w:rsidR="00D13A62" w:rsidRPr="006C1B1A">
        <w:rPr>
          <w:sz w:val="24"/>
          <w:szCs w:val="24"/>
          <w:lang w:val="pt-PT"/>
        </w:rPr>
        <w:t>sido tratado</w:t>
      </w:r>
      <w:r w:rsidR="00647CD7" w:rsidRPr="006C1B1A">
        <w:rPr>
          <w:sz w:val="24"/>
          <w:szCs w:val="24"/>
          <w:lang w:val="pt-PT"/>
        </w:rPr>
        <w:t xml:space="preserve"> com</w:t>
      </w:r>
      <w:r w:rsidR="00C30417" w:rsidRPr="006C1B1A">
        <w:rPr>
          <w:sz w:val="24"/>
          <w:szCs w:val="24"/>
          <w:lang w:val="pt-PT"/>
        </w:rPr>
        <w:t xml:space="preserve"> </w:t>
      </w:r>
      <w:r w:rsidR="00D13A62" w:rsidRPr="006C1B1A">
        <w:rPr>
          <w:sz w:val="24"/>
          <w:szCs w:val="24"/>
          <w:lang w:val="pt-PT"/>
        </w:rPr>
        <w:t>arthemether-lumefantrine, 11</w:t>
      </w:r>
      <w:r w:rsidR="00C30417" w:rsidRPr="006C1B1A">
        <w:rPr>
          <w:sz w:val="24"/>
          <w:szCs w:val="24"/>
          <w:lang w:val="pt-PT"/>
        </w:rPr>
        <w:t>% com quinina</w:t>
      </w:r>
      <w:r w:rsidR="0037198E" w:rsidRPr="006C1B1A">
        <w:rPr>
          <w:sz w:val="24"/>
          <w:szCs w:val="24"/>
          <w:lang w:val="pt-PT"/>
        </w:rPr>
        <w:t xml:space="preserve"> e </w:t>
      </w:r>
      <w:r w:rsidR="00D13A62" w:rsidRPr="006C1B1A">
        <w:rPr>
          <w:sz w:val="24"/>
          <w:szCs w:val="24"/>
          <w:lang w:val="pt-PT"/>
        </w:rPr>
        <w:t>os restantes com outros medicamentos</w:t>
      </w:r>
      <w:r w:rsidR="0037198E" w:rsidRPr="006C1B1A">
        <w:rPr>
          <w:sz w:val="24"/>
          <w:szCs w:val="24"/>
          <w:lang w:val="pt-PT"/>
        </w:rPr>
        <w:t xml:space="preserve">. </w:t>
      </w:r>
    </w:p>
    <w:p w:rsidR="0037198E" w:rsidRPr="006C1B1A" w:rsidRDefault="0037198E" w:rsidP="00E65B04">
      <w:pPr>
        <w:spacing w:line="360" w:lineRule="auto"/>
        <w:jc w:val="both"/>
        <w:rPr>
          <w:sz w:val="24"/>
          <w:szCs w:val="24"/>
          <w:lang w:val="pt-PT"/>
        </w:rPr>
      </w:pPr>
      <w:r w:rsidRPr="006C1B1A">
        <w:rPr>
          <w:sz w:val="24"/>
          <w:szCs w:val="24"/>
          <w:lang w:val="pt-PT"/>
        </w:rPr>
        <w:t xml:space="preserve">Nas grávidas, </w:t>
      </w:r>
      <w:r w:rsidR="00C90D48" w:rsidRPr="006C1B1A">
        <w:rPr>
          <w:sz w:val="24"/>
          <w:szCs w:val="24"/>
          <w:lang w:val="pt-PT"/>
        </w:rPr>
        <w:t>a proporção das que tomaram pelo menos duas doses de tratamento preventivo intermitente</w:t>
      </w:r>
      <w:r w:rsidRPr="006C1B1A">
        <w:rPr>
          <w:sz w:val="24"/>
          <w:szCs w:val="24"/>
          <w:lang w:val="pt-PT"/>
        </w:rPr>
        <w:t xml:space="preserve"> </w:t>
      </w:r>
      <w:r w:rsidR="00811C3A" w:rsidRPr="006C1B1A">
        <w:rPr>
          <w:sz w:val="24"/>
          <w:szCs w:val="24"/>
          <w:lang w:val="pt-PT"/>
        </w:rPr>
        <w:t>(TPI) foi de 56</w:t>
      </w:r>
      <w:r w:rsidRPr="006C1B1A">
        <w:rPr>
          <w:sz w:val="24"/>
          <w:szCs w:val="24"/>
          <w:lang w:val="pt-PT"/>
        </w:rPr>
        <w:t>%</w:t>
      </w:r>
      <w:r w:rsidR="00EB5967" w:rsidRPr="006C1B1A">
        <w:rPr>
          <w:sz w:val="24"/>
          <w:szCs w:val="24"/>
          <w:lang w:val="pt-PT"/>
        </w:rPr>
        <w:t xml:space="preserve"> </w:t>
      </w:r>
      <w:r w:rsidR="00811C3A" w:rsidRPr="006C1B1A">
        <w:rPr>
          <w:sz w:val="24"/>
          <w:szCs w:val="24"/>
          <w:lang w:val="pt-PT"/>
        </w:rPr>
        <w:t>(IC:50-61) e TPI-3 de 9.5%</w:t>
      </w:r>
      <w:r w:rsidR="00EB5967" w:rsidRPr="006C1B1A">
        <w:rPr>
          <w:sz w:val="24"/>
          <w:szCs w:val="24"/>
          <w:lang w:val="pt-PT"/>
        </w:rPr>
        <w:t xml:space="preserve"> </w:t>
      </w:r>
      <w:r w:rsidR="00811C3A" w:rsidRPr="006C1B1A">
        <w:rPr>
          <w:sz w:val="24"/>
          <w:szCs w:val="24"/>
          <w:lang w:val="pt-PT"/>
        </w:rPr>
        <w:t>(IC:6.8</w:t>
      </w:r>
      <w:r w:rsidR="00C90D48" w:rsidRPr="006C1B1A">
        <w:rPr>
          <w:sz w:val="24"/>
          <w:szCs w:val="24"/>
          <w:lang w:val="pt-PT"/>
        </w:rPr>
        <w:t>-1</w:t>
      </w:r>
      <w:r w:rsidR="00811C3A" w:rsidRPr="006C1B1A">
        <w:rPr>
          <w:sz w:val="24"/>
          <w:szCs w:val="24"/>
          <w:lang w:val="pt-PT"/>
        </w:rPr>
        <w:t>3), continuando extremamente baixo</w:t>
      </w:r>
      <w:r w:rsidRPr="006C1B1A">
        <w:rPr>
          <w:sz w:val="24"/>
          <w:szCs w:val="24"/>
          <w:lang w:val="pt-PT"/>
        </w:rPr>
        <w:t>.</w:t>
      </w:r>
    </w:p>
    <w:p w:rsidR="00300A3F" w:rsidRPr="006C1B1A" w:rsidRDefault="00300A3F" w:rsidP="00E65B04">
      <w:pPr>
        <w:spacing w:line="360" w:lineRule="auto"/>
        <w:jc w:val="both"/>
        <w:rPr>
          <w:sz w:val="24"/>
          <w:szCs w:val="24"/>
          <w:lang w:val="pt-PT"/>
        </w:rPr>
      </w:pPr>
      <w:r w:rsidRPr="006C1B1A">
        <w:rPr>
          <w:sz w:val="24"/>
          <w:szCs w:val="24"/>
          <w:lang w:val="pt-PT"/>
        </w:rPr>
        <w:t xml:space="preserve">No que concerne ainda aos conhecimentos gerais sobre o paludismo e MILDA, estes são elevados (97%;IC:96-98), contudo poucos conhecem a duração do efeito do inseticida </w:t>
      </w:r>
      <w:r w:rsidR="0031619D" w:rsidRPr="006C1B1A">
        <w:rPr>
          <w:sz w:val="24"/>
          <w:szCs w:val="24"/>
          <w:lang w:val="pt-PT"/>
        </w:rPr>
        <w:t>nos MILDA.</w:t>
      </w:r>
    </w:p>
    <w:p w:rsidR="00563604" w:rsidRPr="006C1B1A" w:rsidRDefault="00C63598" w:rsidP="00E65B04">
      <w:pPr>
        <w:spacing w:line="360" w:lineRule="auto"/>
        <w:jc w:val="both"/>
        <w:rPr>
          <w:sz w:val="24"/>
          <w:szCs w:val="24"/>
          <w:lang w:val="pt-PT"/>
        </w:rPr>
      </w:pPr>
      <w:r w:rsidRPr="006C1B1A">
        <w:rPr>
          <w:sz w:val="24"/>
          <w:szCs w:val="24"/>
          <w:lang w:val="pt-PT"/>
        </w:rPr>
        <w:t xml:space="preserve">A disponibilidade </w:t>
      </w:r>
      <w:r w:rsidR="002E2BC0" w:rsidRPr="006C1B1A">
        <w:rPr>
          <w:sz w:val="24"/>
          <w:szCs w:val="24"/>
          <w:lang w:val="pt-PT"/>
        </w:rPr>
        <w:t>e</w:t>
      </w:r>
      <w:r w:rsidR="0037198E" w:rsidRPr="006C1B1A">
        <w:rPr>
          <w:sz w:val="24"/>
          <w:szCs w:val="24"/>
          <w:lang w:val="pt-PT"/>
        </w:rPr>
        <w:t xml:space="preserve"> utilização </w:t>
      </w:r>
      <w:r w:rsidR="002E2BC0" w:rsidRPr="006C1B1A">
        <w:rPr>
          <w:sz w:val="24"/>
          <w:szCs w:val="24"/>
          <w:lang w:val="pt-PT"/>
        </w:rPr>
        <w:t>dos MILDA</w:t>
      </w:r>
      <w:r w:rsidR="007F41FA" w:rsidRPr="006C1B1A">
        <w:rPr>
          <w:sz w:val="24"/>
          <w:szCs w:val="24"/>
          <w:lang w:val="pt-PT"/>
        </w:rPr>
        <w:t xml:space="preserve"> contin</w:t>
      </w:r>
      <w:r w:rsidRPr="006C1B1A">
        <w:rPr>
          <w:sz w:val="24"/>
          <w:szCs w:val="24"/>
          <w:lang w:val="pt-PT"/>
        </w:rPr>
        <w:t>uam em níveis altos, contudo deve-se manter a motivação para o seu uso melhorando o conhecimento específico sobre longevidade da eficácia</w:t>
      </w:r>
      <w:r w:rsidR="007F41FA" w:rsidRPr="006C1B1A">
        <w:rPr>
          <w:sz w:val="24"/>
          <w:szCs w:val="24"/>
          <w:lang w:val="pt-PT"/>
        </w:rPr>
        <w:t xml:space="preserve">. A </w:t>
      </w:r>
      <w:r w:rsidR="002E2BC0" w:rsidRPr="006C1B1A">
        <w:rPr>
          <w:sz w:val="24"/>
          <w:szCs w:val="24"/>
          <w:lang w:val="pt-PT"/>
        </w:rPr>
        <w:t>preval</w:t>
      </w:r>
      <w:r w:rsidR="0037198E" w:rsidRPr="006C1B1A">
        <w:rPr>
          <w:sz w:val="24"/>
          <w:szCs w:val="24"/>
          <w:lang w:val="pt-PT"/>
        </w:rPr>
        <w:t>ência do paludismo</w:t>
      </w:r>
      <w:r w:rsidR="007F41FA" w:rsidRPr="006C1B1A">
        <w:rPr>
          <w:sz w:val="24"/>
          <w:szCs w:val="24"/>
          <w:lang w:val="pt-PT"/>
        </w:rPr>
        <w:t xml:space="preserve"> desde 2014 encontra-se em níveis bastante baixos e contin</w:t>
      </w:r>
      <w:r w:rsidRPr="006C1B1A">
        <w:rPr>
          <w:sz w:val="24"/>
          <w:szCs w:val="24"/>
          <w:lang w:val="pt-PT"/>
        </w:rPr>
        <w:t>uam com tendência para baixar</w:t>
      </w:r>
      <w:r w:rsidR="007F41FA" w:rsidRPr="006C1B1A">
        <w:rPr>
          <w:sz w:val="24"/>
          <w:szCs w:val="24"/>
          <w:lang w:val="pt-PT"/>
        </w:rPr>
        <w:t xml:space="preserve"> nos &lt;5 anos, contudo nos maiores não se registou declínio.</w:t>
      </w:r>
    </w:p>
    <w:p w:rsidR="00CA7888" w:rsidRPr="006C1B1A" w:rsidRDefault="00563604" w:rsidP="00E65B04">
      <w:pPr>
        <w:spacing w:line="360" w:lineRule="auto"/>
        <w:jc w:val="both"/>
        <w:rPr>
          <w:b/>
          <w:sz w:val="24"/>
          <w:szCs w:val="24"/>
          <w:lang w:val="pt-PT"/>
        </w:rPr>
        <w:sectPr w:rsidR="00CA7888" w:rsidRPr="006C1B1A" w:rsidSect="008F24A8">
          <w:footerReference w:type="even" r:id="rId15"/>
          <w:footerReference w:type="default" r:id="rId16"/>
          <w:footerReference w:type="first" r:id="rId17"/>
          <w:pgSz w:w="11906" w:h="16838"/>
          <w:pgMar w:top="720" w:right="1797" w:bottom="720" w:left="1797" w:header="709" w:footer="709" w:gutter="0"/>
          <w:pgNumType w:start="1"/>
          <w:cols w:space="708"/>
          <w:titlePg/>
          <w:docGrid w:linePitch="360"/>
        </w:sectPr>
      </w:pPr>
      <w:r w:rsidRPr="006C1B1A">
        <w:rPr>
          <w:sz w:val="24"/>
          <w:szCs w:val="24"/>
          <w:lang w:val="pt-PT"/>
        </w:rPr>
        <w:t>Com a diminuição do paludismo de uma forma geral, estratégias para grupos específicos deveriam ser delineadas. Para as áreas com maior risco</w:t>
      </w:r>
      <w:r w:rsidR="008D3E80" w:rsidRPr="006C1B1A">
        <w:rPr>
          <w:sz w:val="24"/>
          <w:szCs w:val="24"/>
          <w:lang w:val="pt-PT"/>
        </w:rPr>
        <w:t xml:space="preserve"> (Gabú, Bafatá e Bijagós) e as idades</w:t>
      </w:r>
      <w:r w:rsidR="007F41FA" w:rsidRPr="006C1B1A">
        <w:rPr>
          <w:sz w:val="24"/>
          <w:szCs w:val="24"/>
          <w:lang w:val="pt-PT"/>
        </w:rPr>
        <w:t xml:space="preserve"> entre os 5-14 anos deve</w:t>
      </w:r>
      <w:r w:rsidRPr="006C1B1A">
        <w:rPr>
          <w:sz w:val="24"/>
          <w:szCs w:val="24"/>
          <w:lang w:val="pt-PT"/>
        </w:rPr>
        <w:t>ria</w:t>
      </w:r>
      <w:r w:rsidR="007F41FA" w:rsidRPr="006C1B1A">
        <w:rPr>
          <w:sz w:val="24"/>
          <w:szCs w:val="24"/>
          <w:lang w:val="pt-PT"/>
        </w:rPr>
        <w:t xml:space="preserve">m ser </w:t>
      </w:r>
      <w:r w:rsidRPr="006C1B1A">
        <w:rPr>
          <w:sz w:val="24"/>
          <w:szCs w:val="24"/>
          <w:lang w:val="pt-PT"/>
        </w:rPr>
        <w:t>alvo de intervenções específicas (por exemplo, alargar a idade alvo para a quimioprofilaxia sazonal para até aos 14 anos). Por</w:t>
      </w:r>
      <w:r w:rsidR="00DD5180" w:rsidRPr="006C1B1A">
        <w:rPr>
          <w:sz w:val="24"/>
          <w:szCs w:val="24"/>
          <w:lang w:val="pt-PT"/>
        </w:rPr>
        <w:t xml:space="preserve"> outro lado, </w:t>
      </w:r>
      <w:r w:rsidR="00C63598" w:rsidRPr="006C1B1A">
        <w:rPr>
          <w:sz w:val="24"/>
          <w:szCs w:val="24"/>
          <w:lang w:val="pt-PT"/>
        </w:rPr>
        <w:t xml:space="preserve">deve-se avaliar muito bem todos os condicionantes e criar condições para </w:t>
      </w:r>
      <w:r w:rsidR="008D3E80" w:rsidRPr="006C1B1A">
        <w:rPr>
          <w:sz w:val="24"/>
          <w:szCs w:val="24"/>
          <w:lang w:val="pt-PT"/>
        </w:rPr>
        <w:t xml:space="preserve">o tratamento preventivo intermitente com pelo menos três doses de sulpadoxine-pirimetamina </w:t>
      </w:r>
      <w:r w:rsidR="00DD5180" w:rsidRPr="006C1B1A">
        <w:rPr>
          <w:sz w:val="24"/>
          <w:szCs w:val="24"/>
          <w:lang w:val="pt-PT"/>
        </w:rPr>
        <w:t>nas grávidas</w:t>
      </w:r>
      <w:r w:rsidR="00C63598" w:rsidRPr="006C1B1A">
        <w:rPr>
          <w:sz w:val="24"/>
          <w:szCs w:val="24"/>
          <w:lang w:val="pt-PT"/>
        </w:rPr>
        <w:t>.</w:t>
      </w:r>
    </w:p>
    <w:p w:rsidR="002E48F3" w:rsidRPr="002F1BFF" w:rsidRDefault="00BB63DE" w:rsidP="00E65B04">
      <w:pPr>
        <w:pStyle w:val="Heading1"/>
        <w:spacing w:after="120" w:line="360" w:lineRule="auto"/>
        <w:rPr>
          <w:lang w:val="pt-PT"/>
        </w:rPr>
      </w:pPr>
      <w:bookmarkStart w:id="2" w:name="_Toc511590994"/>
      <w:r w:rsidRPr="002F1BFF">
        <w:rPr>
          <w:lang w:val="pt-PT"/>
        </w:rPr>
        <w:t>S</w:t>
      </w:r>
      <w:r w:rsidR="00BB7995" w:rsidRPr="002F1BFF">
        <w:rPr>
          <w:lang w:val="pt-PT"/>
        </w:rPr>
        <w:t>íntese</w:t>
      </w:r>
      <w:r w:rsidR="002E48F3" w:rsidRPr="002F1BFF">
        <w:rPr>
          <w:lang w:val="pt-PT"/>
        </w:rPr>
        <w:t xml:space="preserve"> dos principais indicadores</w:t>
      </w:r>
      <w:bookmarkEnd w:id="2"/>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34"/>
        <w:gridCol w:w="1276"/>
        <w:gridCol w:w="1276"/>
        <w:gridCol w:w="992"/>
        <w:gridCol w:w="1134"/>
        <w:gridCol w:w="1417"/>
        <w:gridCol w:w="1418"/>
        <w:gridCol w:w="1559"/>
      </w:tblGrid>
      <w:tr w:rsidR="001B33EE" w:rsidRPr="002F1BFF" w:rsidTr="001B33EE">
        <w:trPr>
          <w:trHeight w:val="284"/>
        </w:trPr>
        <w:tc>
          <w:tcPr>
            <w:tcW w:w="3510" w:type="dxa"/>
            <w:shd w:val="clear" w:color="auto" w:fill="F2F2F2"/>
          </w:tcPr>
          <w:p w:rsidR="001B33EE" w:rsidRPr="002F1BFF" w:rsidRDefault="001B33EE" w:rsidP="00E65B04">
            <w:pPr>
              <w:pStyle w:val="BodyTextIndent"/>
              <w:spacing w:after="0" w:line="240" w:lineRule="auto"/>
              <w:ind w:left="0"/>
              <w:jc w:val="both"/>
              <w:rPr>
                <w:b/>
                <w:lang w:val="pt-PT"/>
              </w:rPr>
            </w:pPr>
            <w:r w:rsidRPr="002F1BFF">
              <w:rPr>
                <w:b/>
                <w:lang w:val="pt-PT"/>
              </w:rPr>
              <w:t>Indicador</w:t>
            </w:r>
          </w:p>
        </w:tc>
        <w:tc>
          <w:tcPr>
            <w:tcW w:w="1134" w:type="dxa"/>
            <w:shd w:val="clear" w:color="auto" w:fill="F2F2F2"/>
          </w:tcPr>
          <w:p w:rsidR="001B33EE" w:rsidRPr="002F1BFF" w:rsidRDefault="001B33EE" w:rsidP="00E65B04">
            <w:pPr>
              <w:pStyle w:val="BodyTextIndent"/>
              <w:spacing w:after="0" w:line="240" w:lineRule="auto"/>
              <w:ind w:left="0"/>
              <w:jc w:val="center"/>
              <w:rPr>
                <w:b/>
                <w:lang w:val="pt-PT"/>
              </w:rPr>
            </w:pPr>
            <w:r w:rsidRPr="002F1BFF">
              <w:rPr>
                <w:b/>
                <w:lang w:val="pt-PT"/>
              </w:rPr>
              <w:t>Valor (ano)</w:t>
            </w:r>
          </w:p>
        </w:tc>
        <w:tc>
          <w:tcPr>
            <w:tcW w:w="1276" w:type="dxa"/>
            <w:shd w:val="clear" w:color="auto" w:fill="F2F2F2"/>
          </w:tcPr>
          <w:p w:rsidR="001B33EE" w:rsidRPr="002F1BFF" w:rsidRDefault="001B33EE" w:rsidP="00E65B04">
            <w:pPr>
              <w:pStyle w:val="BodyTextIndent"/>
              <w:spacing w:after="0" w:line="240" w:lineRule="auto"/>
              <w:ind w:left="0"/>
              <w:jc w:val="center"/>
              <w:rPr>
                <w:b/>
                <w:lang w:val="pt-PT"/>
              </w:rPr>
            </w:pPr>
            <w:r w:rsidRPr="002F1BFF">
              <w:rPr>
                <w:b/>
                <w:lang w:val="pt-PT"/>
              </w:rPr>
              <w:t>Fonte</w:t>
            </w:r>
          </w:p>
        </w:tc>
        <w:tc>
          <w:tcPr>
            <w:tcW w:w="1276" w:type="dxa"/>
            <w:shd w:val="clear" w:color="auto" w:fill="F2F2F2"/>
          </w:tcPr>
          <w:p w:rsidR="001B33EE" w:rsidRPr="002F1BFF" w:rsidRDefault="001B33EE" w:rsidP="00E65B04">
            <w:pPr>
              <w:pStyle w:val="BodyTextIndent"/>
              <w:spacing w:after="0" w:line="240" w:lineRule="auto"/>
              <w:ind w:left="0"/>
              <w:rPr>
                <w:b/>
                <w:lang w:val="pt-PT"/>
              </w:rPr>
            </w:pPr>
            <w:r w:rsidRPr="002F1BFF">
              <w:rPr>
                <w:b/>
                <w:lang w:val="pt-PT"/>
              </w:rPr>
              <w:t>INASA 2012</w:t>
            </w:r>
          </w:p>
        </w:tc>
        <w:tc>
          <w:tcPr>
            <w:tcW w:w="992" w:type="dxa"/>
            <w:shd w:val="clear" w:color="auto" w:fill="F2F2F2"/>
          </w:tcPr>
          <w:p w:rsidR="001B33EE" w:rsidRPr="002F1BFF" w:rsidRDefault="001B33EE" w:rsidP="00E65B04">
            <w:pPr>
              <w:pStyle w:val="BodyTextIndent"/>
              <w:spacing w:after="0" w:line="240" w:lineRule="auto"/>
              <w:ind w:left="0"/>
              <w:jc w:val="center"/>
              <w:rPr>
                <w:b/>
                <w:lang w:val="pt-PT"/>
              </w:rPr>
            </w:pPr>
            <w:r w:rsidRPr="002F1BFF">
              <w:rPr>
                <w:b/>
                <w:lang w:val="pt-PT"/>
              </w:rPr>
              <w:t xml:space="preserve">INASA 2014 </w:t>
            </w:r>
          </w:p>
        </w:tc>
        <w:tc>
          <w:tcPr>
            <w:tcW w:w="1134" w:type="dxa"/>
            <w:shd w:val="clear" w:color="auto" w:fill="F2F2F2"/>
          </w:tcPr>
          <w:p w:rsidR="001B33EE" w:rsidRPr="002F1BFF" w:rsidRDefault="001B33EE" w:rsidP="00E65B04">
            <w:pPr>
              <w:pStyle w:val="BodyTextIndent"/>
              <w:spacing w:after="0" w:line="240" w:lineRule="auto"/>
              <w:ind w:left="0"/>
              <w:jc w:val="center"/>
              <w:rPr>
                <w:b/>
                <w:lang w:val="pt-PT"/>
              </w:rPr>
            </w:pPr>
            <w:r w:rsidRPr="002F1BFF">
              <w:rPr>
                <w:b/>
                <w:lang w:val="pt-PT"/>
              </w:rPr>
              <w:t>PSB 2017</w:t>
            </w:r>
          </w:p>
        </w:tc>
        <w:tc>
          <w:tcPr>
            <w:tcW w:w="1417" w:type="dxa"/>
            <w:shd w:val="clear" w:color="auto" w:fill="F2F2F2"/>
          </w:tcPr>
          <w:p w:rsidR="001B33EE" w:rsidRPr="002F1BFF" w:rsidRDefault="001B33EE" w:rsidP="00E65B04">
            <w:pPr>
              <w:pStyle w:val="BodyTextIndent"/>
              <w:spacing w:after="0" w:line="240" w:lineRule="auto"/>
              <w:ind w:left="0"/>
              <w:jc w:val="center"/>
              <w:rPr>
                <w:b/>
                <w:lang w:val="pt-PT"/>
              </w:rPr>
            </w:pPr>
            <w:r w:rsidRPr="002F1BFF">
              <w:rPr>
                <w:b/>
                <w:lang w:val="pt-PT"/>
              </w:rPr>
              <w:t>Meta</w:t>
            </w:r>
          </w:p>
        </w:tc>
        <w:tc>
          <w:tcPr>
            <w:tcW w:w="1418" w:type="dxa"/>
            <w:shd w:val="clear" w:color="auto" w:fill="F2F2F2"/>
          </w:tcPr>
          <w:p w:rsidR="001B33EE" w:rsidRPr="002F1BFF" w:rsidRDefault="001B33EE" w:rsidP="00E65B04">
            <w:pPr>
              <w:pStyle w:val="BodyTextIndent"/>
              <w:spacing w:after="0" w:line="240" w:lineRule="auto"/>
              <w:ind w:left="0"/>
              <w:jc w:val="both"/>
              <w:rPr>
                <w:b/>
                <w:lang w:val="pt-PT"/>
              </w:rPr>
            </w:pPr>
            <w:r w:rsidRPr="002F1BFF">
              <w:rPr>
                <w:b/>
                <w:lang w:val="pt-PT"/>
              </w:rPr>
              <w:t>Categoria</w:t>
            </w:r>
          </w:p>
        </w:tc>
        <w:tc>
          <w:tcPr>
            <w:tcW w:w="1559" w:type="dxa"/>
            <w:shd w:val="clear" w:color="auto" w:fill="F2F2F2"/>
          </w:tcPr>
          <w:p w:rsidR="001B33EE" w:rsidRPr="002F1BFF" w:rsidRDefault="001B33EE" w:rsidP="00E65B04">
            <w:pPr>
              <w:pStyle w:val="BodyTextIndent"/>
              <w:spacing w:after="0" w:line="240" w:lineRule="auto"/>
              <w:ind w:left="0"/>
              <w:jc w:val="both"/>
              <w:rPr>
                <w:b/>
                <w:lang w:val="pt-PT"/>
              </w:rPr>
            </w:pPr>
            <w:r w:rsidRPr="002F1BFF">
              <w:rPr>
                <w:b/>
                <w:lang w:val="pt-PT"/>
              </w:rPr>
              <w:t xml:space="preserve">Indicador </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agregados familiares que possuem pelo menos um MILDA</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47%</w:t>
            </w:r>
          </w:p>
          <w:p w:rsidR="001B33EE" w:rsidRPr="002F1BFF" w:rsidRDefault="001B33EE" w:rsidP="00E65B04">
            <w:pPr>
              <w:pStyle w:val="BodyTextIndent"/>
              <w:spacing w:after="0" w:line="240" w:lineRule="auto"/>
              <w:ind w:left="0"/>
              <w:jc w:val="center"/>
              <w:rPr>
                <w:lang w:val="pt-PT"/>
              </w:rPr>
            </w:pPr>
            <w:r w:rsidRPr="002F1BFF">
              <w:rPr>
                <w:lang w:val="pt-PT"/>
              </w:rPr>
              <w:t>(2010)</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MICS-4</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 xml:space="preserve">99% </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97%</w:t>
            </w:r>
          </w:p>
        </w:tc>
        <w:tc>
          <w:tcPr>
            <w:tcW w:w="1134" w:type="dxa"/>
          </w:tcPr>
          <w:p w:rsidR="001B33EE" w:rsidRPr="002F1BFF" w:rsidRDefault="00AF267F" w:rsidP="00E65B04">
            <w:pPr>
              <w:pStyle w:val="BodyTextIndent"/>
              <w:spacing w:after="0" w:line="240" w:lineRule="auto"/>
              <w:ind w:left="0"/>
              <w:jc w:val="center"/>
              <w:rPr>
                <w:lang w:val="pt-PT"/>
              </w:rPr>
            </w:pPr>
            <w:r>
              <w:rPr>
                <w:lang w:val="pt-PT"/>
              </w:rPr>
              <w:t>98%</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100%</w:t>
            </w:r>
          </w:p>
          <w:p w:rsidR="001B33EE" w:rsidRPr="002F1BFF" w:rsidRDefault="001B33EE" w:rsidP="00E65B04">
            <w:pPr>
              <w:pStyle w:val="BodyTextIndent"/>
              <w:spacing w:after="0" w:line="240" w:lineRule="auto"/>
              <w:ind w:left="0"/>
              <w:jc w:val="center"/>
              <w:rPr>
                <w:lang w:val="pt-PT"/>
              </w:rPr>
            </w:pP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PNLP</w:t>
            </w:r>
          </w:p>
          <w:p w:rsidR="001B33EE" w:rsidRPr="002F1BFF" w:rsidRDefault="001B33EE" w:rsidP="00E65B04">
            <w:pPr>
              <w:pStyle w:val="BodyTextIndent"/>
              <w:spacing w:after="0" w:line="240" w:lineRule="auto"/>
              <w:ind w:left="0"/>
              <w:jc w:val="both"/>
              <w:rPr>
                <w:lang w:val="pt-PT"/>
              </w:rPr>
            </w:pPr>
            <w:r w:rsidRPr="002F1BFF">
              <w:rPr>
                <w:lang w:val="pt-PT"/>
              </w:rPr>
              <w:t>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 xml:space="preserve">Disponibilidade </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Razão de MILDA por pessoas nos agregados familiares</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2.3</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1.9</w:t>
            </w:r>
          </w:p>
        </w:tc>
        <w:tc>
          <w:tcPr>
            <w:tcW w:w="1134" w:type="dxa"/>
          </w:tcPr>
          <w:p w:rsidR="001B33EE" w:rsidRPr="002F1BFF" w:rsidRDefault="00035903" w:rsidP="00E65B04">
            <w:pPr>
              <w:pStyle w:val="BodyTextIndent"/>
              <w:spacing w:after="0" w:line="240" w:lineRule="auto"/>
              <w:ind w:left="0"/>
              <w:jc w:val="center"/>
              <w:rPr>
                <w:lang w:val="pt-PT"/>
              </w:rPr>
            </w:pPr>
            <w:r>
              <w:rPr>
                <w:lang w:val="pt-PT"/>
              </w:rPr>
              <w:t>2</w:t>
            </w:r>
          </w:p>
        </w:tc>
        <w:tc>
          <w:tcPr>
            <w:tcW w:w="1417" w:type="dxa"/>
          </w:tcPr>
          <w:p w:rsidR="001B33EE" w:rsidRPr="002F1BFF" w:rsidRDefault="005062F9" w:rsidP="00E65B04">
            <w:pPr>
              <w:pStyle w:val="BodyTextIndent"/>
              <w:spacing w:after="0" w:line="240" w:lineRule="auto"/>
              <w:ind w:left="0"/>
              <w:jc w:val="center"/>
              <w:rPr>
                <w:lang w:val="pt-PT"/>
              </w:rPr>
            </w:pPr>
            <w:r>
              <w:rPr>
                <w:lang w:val="pt-PT"/>
              </w:rPr>
              <w:t>2</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PNLP</w:t>
            </w:r>
          </w:p>
          <w:p w:rsidR="001B33EE" w:rsidRPr="002F1BFF" w:rsidRDefault="001B33EE" w:rsidP="00E65B04">
            <w:pPr>
              <w:pStyle w:val="BodyTextIndent"/>
              <w:spacing w:after="0" w:line="240" w:lineRule="auto"/>
              <w:ind w:left="0"/>
              <w:jc w:val="both"/>
              <w:rPr>
                <w:lang w:val="pt-PT"/>
              </w:rPr>
            </w:pPr>
            <w:r w:rsidRPr="002F1BFF">
              <w:rPr>
                <w:lang w:val="pt-PT"/>
              </w:rPr>
              <w:t>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 xml:space="preserve">Disponibilidade </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agregados que têm pelo menos 1 MILDA para duas pessoas</w:t>
            </w:r>
          </w:p>
        </w:tc>
        <w:tc>
          <w:tcPr>
            <w:tcW w:w="1134" w:type="dxa"/>
          </w:tcPr>
          <w:p w:rsidR="001B33EE" w:rsidRPr="002F1BFF" w:rsidRDefault="008E18CC" w:rsidP="00E65B04">
            <w:pPr>
              <w:pStyle w:val="BodyTextIndent"/>
              <w:spacing w:after="0" w:line="240" w:lineRule="auto"/>
              <w:ind w:left="0"/>
              <w:jc w:val="center"/>
              <w:rPr>
                <w:lang w:val="pt-PT"/>
              </w:rPr>
            </w:pPr>
            <w:r>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8E18CC" w:rsidP="00E65B04">
            <w:pPr>
              <w:pStyle w:val="BodyTextIndent"/>
              <w:spacing w:after="0" w:line="240" w:lineRule="auto"/>
              <w:ind w:left="0"/>
              <w:jc w:val="center"/>
              <w:rPr>
                <w:lang w:val="pt-PT"/>
              </w:rPr>
            </w:pPr>
            <w:r>
              <w:rPr>
                <w:lang w:val="pt-PT"/>
              </w:rPr>
              <w:t>-</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78%</w:t>
            </w:r>
          </w:p>
          <w:p w:rsidR="001B33EE" w:rsidRPr="002F1BFF" w:rsidRDefault="001B33EE" w:rsidP="00E65B04">
            <w:pPr>
              <w:pStyle w:val="BodyTextIndent"/>
              <w:spacing w:after="0" w:line="240" w:lineRule="auto"/>
              <w:ind w:left="0"/>
              <w:jc w:val="center"/>
              <w:rPr>
                <w:lang w:val="pt-PT"/>
              </w:rPr>
            </w:pPr>
          </w:p>
        </w:tc>
        <w:tc>
          <w:tcPr>
            <w:tcW w:w="1134" w:type="dxa"/>
          </w:tcPr>
          <w:p w:rsidR="001B33EE" w:rsidRPr="002F29FE" w:rsidRDefault="00180E6E" w:rsidP="00E65B04">
            <w:pPr>
              <w:pStyle w:val="BodyTextIndent"/>
              <w:spacing w:after="0" w:line="240" w:lineRule="auto"/>
              <w:ind w:left="0"/>
              <w:jc w:val="center"/>
              <w:rPr>
                <w:lang w:val="pt-PT"/>
              </w:rPr>
            </w:pPr>
            <w:r w:rsidRPr="002F29FE">
              <w:rPr>
                <w:lang w:val="pt-PT"/>
              </w:rPr>
              <w:t>70</w:t>
            </w:r>
            <w:r w:rsidR="005062F9" w:rsidRPr="002F29FE">
              <w:rPr>
                <w:lang w:val="pt-PT"/>
              </w:rPr>
              <w:t>%</w:t>
            </w:r>
          </w:p>
        </w:tc>
        <w:tc>
          <w:tcPr>
            <w:tcW w:w="1417" w:type="dxa"/>
          </w:tcPr>
          <w:p w:rsidR="001B33EE" w:rsidRPr="002F29FE" w:rsidRDefault="00996427" w:rsidP="00E65B04">
            <w:pPr>
              <w:pStyle w:val="BodyTextIndent"/>
              <w:spacing w:after="0" w:line="240" w:lineRule="auto"/>
              <w:ind w:left="0"/>
              <w:jc w:val="center"/>
              <w:rPr>
                <w:lang w:val="pt-PT"/>
              </w:rPr>
            </w:pPr>
            <w:r w:rsidRPr="002F29FE">
              <w:rPr>
                <w:lang w:val="pt-PT"/>
              </w:rPr>
              <w:t>100%</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Disponibilidade</w:t>
            </w:r>
          </w:p>
        </w:tc>
      </w:tr>
      <w:tr w:rsidR="001B33EE" w:rsidRPr="002F1BFF" w:rsidTr="001B33EE">
        <w:trPr>
          <w:trHeight w:val="597"/>
        </w:trPr>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todos que dormiram sob um MILDA na noite anterior</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93%</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81%</w:t>
            </w:r>
          </w:p>
        </w:tc>
        <w:tc>
          <w:tcPr>
            <w:tcW w:w="1134" w:type="dxa"/>
          </w:tcPr>
          <w:p w:rsidR="001B33EE" w:rsidRPr="002F1BFF" w:rsidRDefault="00AF267F" w:rsidP="00E65B04">
            <w:pPr>
              <w:pStyle w:val="BodyTextIndent"/>
              <w:spacing w:after="0" w:line="240" w:lineRule="auto"/>
              <w:ind w:left="0"/>
              <w:jc w:val="center"/>
              <w:rPr>
                <w:lang w:val="pt-PT"/>
              </w:rPr>
            </w:pPr>
            <w:r>
              <w:rPr>
                <w:lang w:val="pt-PT"/>
              </w:rPr>
              <w:t>92%</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80%, 95%*</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FRP, PNLP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 xml:space="preserve">Utilização </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menores de cinco anos que dormiram sob um MILDA na noite anterior</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36%</w:t>
            </w:r>
          </w:p>
          <w:p w:rsidR="001B33EE" w:rsidRPr="002F1BFF" w:rsidRDefault="001B33EE" w:rsidP="00E65B04">
            <w:pPr>
              <w:pStyle w:val="BodyTextIndent"/>
              <w:spacing w:after="0" w:line="240" w:lineRule="auto"/>
              <w:ind w:left="0"/>
              <w:jc w:val="center"/>
              <w:rPr>
                <w:lang w:val="pt-PT"/>
              </w:rPr>
            </w:pPr>
            <w:r w:rsidRPr="002F1BFF">
              <w:rPr>
                <w:lang w:val="pt-PT"/>
              </w:rPr>
              <w:t>(2010)</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MICS-4</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94%</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82%</w:t>
            </w:r>
          </w:p>
        </w:tc>
        <w:tc>
          <w:tcPr>
            <w:tcW w:w="1134" w:type="dxa"/>
          </w:tcPr>
          <w:p w:rsidR="001B33EE" w:rsidRPr="002F1BFF" w:rsidRDefault="00AF267F" w:rsidP="00E65B04">
            <w:pPr>
              <w:pStyle w:val="BodyTextIndent"/>
              <w:spacing w:after="0" w:line="240" w:lineRule="auto"/>
              <w:ind w:left="0"/>
              <w:jc w:val="center"/>
              <w:rPr>
                <w:lang w:val="pt-PT"/>
              </w:rPr>
            </w:pPr>
            <w:r>
              <w:rPr>
                <w:lang w:val="pt-PT"/>
              </w:rPr>
              <w:t>92%</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 xml:space="preserve">80%, 95%* </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 xml:space="preserve">PNLP, </w:t>
            </w:r>
          </w:p>
          <w:p w:rsidR="001B33EE" w:rsidRPr="002F1BFF" w:rsidRDefault="001B33EE" w:rsidP="00E65B04">
            <w:pPr>
              <w:pStyle w:val="BodyTextIndent"/>
              <w:spacing w:after="0" w:line="240" w:lineRule="auto"/>
              <w:ind w:left="0"/>
              <w:jc w:val="both"/>
              <w:rPr>
                <w:lang w:val="pt-PT"/>
              </w:rPr>
            </w:pPr>
            <w:r w:rsidRPr="002F1BFF">
              <w:rPr>
                <w:lang w:val="pt-PT"/>
              </w:rPr>
              <w:t>FRP, ODM-6</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Utilização</w:t>
            </w:r>
          </w:p>
          <w:p w:rsidR="001B33EE" w:rsidRPr="002F1BFF" w:rsidRDefault="001B33EE" w:rsidP="00E65B04">
            <w:pPr>
              <w:pStyle w:val="BodyTextIndent"/>
              <w:spacing w:after="0" w:line="240" w:lineRule="auto"/>
              <w:ind w:left="0"/>
              <w:jc w:val="both"/>
              <w:rPr>
                <w:lang w:val="pt-PT"/>
              </w:rPr>
            </w:pP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grávidas que dormiram sob um MILDA na noite anterior</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32%</w:t>
            </w:r>
          </w:p>
          <w:p w:rsidR="001B33EE" w:rsidRPr="002F1BFF" w:rsidRDefault="001B33EE" w:rsidP="00E65B04">
            <w:pPr>
              <w:pStyle w:val="BodyTextIndent"/>
              <w:spacing w:after="0" w:line="240" w:lineRule="auto"/>
              <w:ind w:left="0"/>
              <w:jc w:val="center"/>
              <w:rPr>
                <w:lang w:val="pt-PT"/>
              </w:rPr>
            </w:pPr>
            <w:r w:rsidRPr="002F1BFF">
              <w:rPr>
                <w:lang w:val="pt-PT"/>
              </w:rPr>
              <w:t>(2010)</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MICS-4</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91%</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84%</w:t>
            </w:r>
          </w:p>
        </w:tc>
        <w:tc>
          <w:tcPr>
            <w:tcW w:w="1134" w:type="dxa"/>
          </w:tcPr>
          <w:p w:rsidR="001B33EE" w:rsidRPr="002F1BFF" w:rsidRDefault="00AF267F" w:rsidP="00E65B04">
            <w:pPr>
              <w:pStyle w:val="BodyTextIndent"/>
              <w:spacing w:after="0" w:line="240" w:lineRule="auto"/>
              <w:ind w:left="0"/>
              <w:jc w:val="center"/>
              <w:rPr>
                <w:lang w:val="pt-PT"/>
              </w:rPr>
            </w:pPr>
            <w:r>
              <w:rPr>
                <w:lang w:val="pt-PT"/>
              </w:rPr>
              <w:t>92%</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80%, 95%*</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PNLP,</w:t>
            </w:r>
          </w:p>
          <w:p w:rsidR="001B33EE" w:rsidRPr="002F1BFF" w:rsidRDefault="001B33EE" w:rsidP="00E65B04">
            <w:pPr>
              <w:pStyle w:val="BodyTextIndent"/>
              <w:spacing w:after="0" w:line="240" w:lineRule="auto"/>
              <w:ind w:left="0"/>
              <w:jc w:val="both"/>
              <w:rPr>
                <w:lang w:val="pt-PT"/>
              </w:rPr>
            </w:pPr>
            <w:r w:rsidRPr="002F1BFF">
              <w:rPr>
                <w:lang w:val="pt-PT"/>
              </w:rPr>
              <w:t>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 xml:space="preserve">Utilização </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indivíduos que conhecem o MILDA</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96%</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97%</w:t>
            </w:r>
          </w:p>
        </w:tc>
        <w:tc>
          <w:tcPr>
            <w:tcW w:w="1134" w:type="dxa"/>
          </w:tcPr>
          <w:p w:rsidR="001B33EE" w:rsidRPr="002F1BFF" w:rsidRDefault="002F29FE" w:rsidP="00E65B04">
            <w:pPr>
              <w:pStyle w:val="BodyTextIndent"/>
              <w:spacing w:after="0" w:line="240" w:lineRule="auto"/>
              <w:ind w:left="0"/>
              <w:jc w:val="center"/>
              <w:rPr>
                <w:lang w:val="pt-PT"/>
              </w:rPr>
            </w:pPr>
            <w:r>
              <w:rPr>
                <w:lang w:val="pt-PT"/>
              </w:rPr>
              <w:t>97%</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PNLP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CAP</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Proporção de TPI-2 nas grávidas</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14%</w:t>
            </w:r>
          </w:p>
          <w:p w:rsidR="001B33EE" w:rsidRPr="002F1BFF" w:rsidRDefault="001B33EE" w:rsidP="00E65B04">
            <w:pPr>
              <w:pStyle w:val="BodyTextIndent"/>
              <w:spacing w:after="0" w:line="240" w:lineRule="auto"/>
              <w:ind w:left="0"/>
              <w:jc w:val="center"/>
              <w:rPr>
                <w:lang w:val="pt-PT"/>
              </w:rPr>
            </w:pPr>
            <w:r w:rsidRPr="002F1BFF">
              <w:rPr>
                <w:lang w:val="pt-PT"/>
              </w:rPr>
              <w:t>(2010)</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MICS-4</w:t>
            </w: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35%</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44%</w:t>
            </w:r>
          </w:p>
        </w:tc>
        <w:tc>
          <w:tcPr>
            <w:tcW w:w="1134" w:type="dxa"/>
          </w:tcPr>
          <w:p w:rsidR="001B33EE" w:rsidRPr="002F1BFF" w:rsidRDefault="002F29FE" w:rsidP="00E65B04">
            <w:pPr>
              <w:pStyle w:val="BodyTextIndent"/>
              <w:spacing w:after="0" w:line="240" w:lineRule="auto"/>
              <w:ind w:left="0"/>
              <w:jc w:val="center"/>
              <w:rPr>
                <w:lang w:val="pt-PT"/>
              </w:rPr>
            </w:pPr>
            <w:r>
              <w:rPr>
                <w:lang w:val="pt-PT"/>
              </w:rPr>
              <w:t>56%</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80%</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FRP; PNLP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Adesão</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 xml:space="preserve">Proporção de TPI-3 nas grávidas </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7</w:t>
            </w:r>
            <w:r w:rsidR="002F29FE">
              <w:rPr>
                <w:lang w:val="pt-PT"/>
              </w:rPr>
              <w:t>.5</w:t>
            </w:r>
            <w:r w:rsidRPr="002F1BFF">
              <w:rPr>
                <w:lang w:val="pt-PT"/>
              </w:rPr>
              <w:t>%</w:t>
            </w:r>
          </w:p>
        </w:tc>
        <w:tc>
          <w:tcPr>
            <w:tcW w:w="1134" w:type="dxa"/>
          </w:tcPr>
          <w:p w:rsidR="001B33EE" w:rsidRPr="002F1BFF" w:rsidRDefault="002F29FE" w:rsidP="00E65B04">
            <w:pPr>
              <w:pStyle w:val="BodyTextIndent"/>
              <w:spacing w:after="0" w:line="240" w:lineRule="auto"/>
              <w:ind w:left="0"/>
              <w:jc w:val="center"/>
              <w:rPr>
                <w:lang w:val="pt-PT"/>
              </w:rPr>
            </w:pPr>
            <w:r>
              <w:rPr>
                <w:lang w:val="pt-PT"/>
              </w:rPr>
              <w:t>9.5</w:t>
            </w:r>
          </w:p>
        </w:tc>
        <w:tc>
          <w:tcPr>
            <w:tcW w:w="1417" w:type="dxa"/>
          </w:tcPr>
          <w:p w:rsidR="001B33EE" w:rsidRPr="002F1BFF" w:rsidRDefault="001B33EE" w:rsidP="00E65B04">
            <w:pPr>
              <w:pStyle w:val="BodyTextIndent"/>
              <w:spacing w:after="0" w:line="240" w:lineRule="auto"/>
              <w:ind w:left="0"/>
              <w:jc w:val="center"/>
              <w:rPr>
                <w:lang w:val="pt-PT"/>
              </w:rPr>
            </w:pPr>
            <w:r w:rsidRPr="002F1BFF">
              <w:rPr>
                <w:lang w:val="pt-PT"/>
              </w:rPr>
              <w:t>80%</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Adesão</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 xml:space="preserve">Prevalência do paludismo nas crianças dos 6-59 meses de idade </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E65B04" w:rsidP="00E65B04">
            <w:pPr>
              <w:pStyle w:val="BodyTextIndent"/>
              <w:spacing w:after="0" w:line="240" w:lineRule="auto"/>
              <w:ind w:left="0"/>
              <w:jc w:val="center"/>
              <w:rPr>
                <w:lang w:val="pt-PT"/>
              </w:rPr>
            </w:pPr>
            <w:r>
              <w:rPr>
                <w:lang w:val="pt-PT"/>
              </w:rPr>
              <w:t>9.9%</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1.3%</w:t>
            </w:r>
          </w:p>
        </w:tc>
        <w:tc>
          <w:tcPr>
            <w:tcW w:w="1134" w:type="dxa"/>
          </w:tcPr>
          <w:p w:rsidR="001B33EE" w:rsidRPr="002F1BFF" w:rsidRDefault="005F07FC" w:rsidP="00E65B04">
            <w:pPr>
              <w:pStyle w:val="BodyTextIndent"/>
              <w:spacing w:after="0" w:line="240" w:lineRule="auto"/>
              <w:ind w:left="0"/>
              <w:jc w:val="center"/>
              <w:rPr>
                <w:lang w:val="pt-PT"/>
              </w:rPr>
            </w:pPr>
            <w:r>
              <w:rPr>
                <w:lang w:val="pt-PT"/>
              </w:rPr>
              <w:t>0.7%</w:t>
            </w:r>
          </w:p>
        </w:tc>
        <w:tc>
          <w:tcPr>
            <w:tcW w:w="1417" w:type="dxa"/>
          </w:tcPr>
          <w:p w:rsidR="001B33EE" w:rsidRPr="002F1BFF" w:rsidRDefault="00AF4553" w:rsidP="00E65B04">
            <w:pPr>
              <w:pStyle w:val="BodyTextIndent"/>
              <w:spacing w:after="0" w:line="240" w:lineRule="auto"/>
              <w:ind w:left="0"/>
              <w:jc w:val="center"/>
              <w:rPr>
                <w:lang w:val="pt-PT"/>
              </w:rPr>
            </w:pPr>
            <w:r>
              <w:rPr>
                <w:lang w:val="pt-PT"/>
              </w:rPr>
              <w:t>40</w:t>
            </w:r>
            <w:r w:rsidR="001B33EE" w:rsidRPr="002F1BFF">
              <w:rPr>
                <w:lang w:val="pt-PT"/>
              </w:rPr>
              <w:t>% redução</w:t>
            </w:r>
            <w:r w:rsidR="001B33EE" w:rsidRPr="002F1BFF">
              <w:rPr>
                <w:vertAlign w:val="superscript"/>
                <w:lang w:val="pt-PT"/>
              </w:rPr>
              <w:t>§</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PNLP, FRP</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Impacto</w:t>
            </w:r>
          </w:p>
        </w:tc>
      </w:tr>
      <w:tr w:rsidR="001B33EE" w:rsidRPr="002F1BFF" w:rsidTr="001B33EE">
        <w:tc>
          <w:tcPr>
            <w:tcW w:w="3510" w:type="dxa"/>
          </w:tcPr>
          <w:p w:rsidR="001B33EE" w:rsidRPr="002F1BFF" w:rsidRDefault="001B33EE" w:rsidP="00E65B04">
            <w:pPr>
              <w:pStyle w:val="BodyTextIndent"/>
              <w:spacing w:after="0" w:line="240" w:lineRule="auto"/>
              <w:ind w:left="0"/>
              <w:jc w:val="both"/>
              <w:rPr>
                <w:lang w:val="pt-PT"/>
              </w:rPr>
            </w:pPr>
            <w:r w:rsidRPr="002F1BFF">
              <w:rPr>
                <w:lang w:val="pt-PT"/>
              </w:rPr>
              <w:t>Prevalência do paludismo nos indivíduos com 5 anos e mais</w:t>
            </w:r>
          </w:p>
        </w:tc>
        <w:tc>
          <w:tcPr>
            <w:tcW w:w="1134" w:type="dxa"/>
          </w:tcPr>
          <w:p w:rsidR="001B33EE" w:rsidRPr="002F1BFF" w:rsidRDefault="001B33EE" w:rsidP="00E65B04">
            <w:pPr>
              <w:pStyle w:val="BodyTextIndent"/>
              <w:spacing w:after="0" w:line="240" w:lineRule="auto"/>
              <w:ind w:left="0"/>
              <w:jc w:val="center"/>
              <w:rPr>
                <w:lang w:val="pt-PT"/>
              </w:rPr>
            </w:pPr>
            <w:r w:rsidRPr="002F1BFF">
              <w:rPr>
                <w:lang w:val="pt-PT"/>
              </w:rPr>
              <w:t>-</w:t>
            </w:r>
          </w:p>
        </w:tc>
        <w:tc>
          <w:tcPr>
            <w:tcW w:w="1276" w:type="dxa"/>
          </w:tcPr>
          <w:p w:rsidR="001B33EE" w:rsidRPr="002F1BFF" w:rsidRDefault="001B33EE" w:rsidP="00E65B04">
            <w:pPr>
              <w:pStyle w:val="BodyTextIndent"/>
              <w:spacing w:after="0" w:line="240" w:lineRule="auto"/>
              <w:ind w:left="0"/>
              <w:jc w:val="center"/>
              <w:rPr>
                <w:lang w:val="pt-PT"/>
              </w:rPr>
            </w:pPr>
          </w:p>
        </w:tc>
        <w:tc>
          <w:tcPr>
            <w:tcW w:w="1276" w:type="dxa"/>
          </w:tcPr>
          <w:p w:rsidR="001B33EE" w:rsidRPr="002F1BFF" w:rsidRDefault="001B33EE" w:rsidP="00E65B04">
            <w:pPr>
              <w:pStyle w:val="BodyTextIndent"/>
              <w:spacing w:after="0" w:line="240" w:lineRule="auto"/>
              <w:ind w:left="0"/>
              <w:jc w:val="center"/>
              <w:rPr>
                <w:lang w:val="pt-PT"/>
              </w:rPr>
            </w:pPr>
            <w:r w:rsidRPr="002F1BFF">
              <w:rPr>
                <w:lang w:val="pt-PT"/>
              </w:rPr>
              <w:t>7.9%</w:t>
            </w:r>
          </w:p>
        </w:tc>
        <w:tc>
          <w:tcPr>
            <w:tcW w:w="992" w:type="dxa"/>
          </w:tcPr>
          <w:p w:rsidR="001B33EE" w:rsidRPr="002F1BFF" w:rsidRDefault="001B33EE" w:rsidP="00E65B04">
            <w:pPr>
              <w:pStyle w:val="BodyTextIndent"/>
              <w:spacing w:after="0" w:line="240" w:lineRule="auto"/>
              <w:ind w:left="0"/>
              <w:jc w:val="center"/>
              <w:rPr>
                <w:lang w:val="pt-PT"/>
              </w:rPr>
            </w:pPr>
            <w:r w:rsidRPr="002F1BFF">
              <w:rPr>
                <w:lang w:val="pt-PT"/>
              </w:rPr>
              <w:t>0.7%</w:t>
            </w:r>
          </w:p>
        </w:tc>
        <w:tc>
          <w:tcPr>
            <w:tcW w:w="1134" w:type="dxa"/>
          </w:tcPr>
          <w:p w:rsidR="001B33EE" w:rsidRPr="002F1BFF" w:rsidRDefault="005F07FC" w:rsidP="00E65B04">
            <w:pPr>
              <w:pStyle w:val="BodyTextIndent"/>
              <w:spacing w:after="0" w:line="240" w:lineRule="auto"/>
              <w:ind w:left="0"/>
              <w:jc w:val="center"/>
              <w:rPr>
                <w:lang w:val="pt-PT"/>
              </w:rPr>
            </w:pPr>
            <w:r>
              <w:rPr>
                <w:lang w:val="pt-PT"/>
              </w:rPr>
              <w:t>1.5%</w:t>
            </w:r>
          </w:p>
        </w:tc>
        <w:tc>
          <w:tcPr>
            <w:tcW w:w="1417" w:type="dxa"/>
          </w:tcPr>
          <w:p w:rsidR="001B33EE" w:rsidRPr="002F1BFF" w:rsidRDefault="00AF4553" w:rsidP="00E65B04">
            <w:pPr>
              <w:pStyle w:val="BodyTextIndent"/>
              <w:spacing w:after="0" w:line="240" w:lineRule="auto"/>
              <w:ind w:left="0"/>
              <w:jc w:val="center"/>
              <w:rPr>
                <w:lang w:val="pt-PT"/>
              </w:rPr>
            </w:pPr>
            <w:r>
              <w:rPr>
                <w:lang w:val="pt-PT"/>
              </w:rPr>
              <w:t>40</w:t>
            </w:r>
            <w:r w:rsidR="001B33EE" w:rsidRPr="002F1BFF">
              <w:rPr>
                <w:lang w:val="pt-PT"/>
              </w:rPr>
              <w:t>% redução</w:t>
            </w:r>
            <w:r w:rsidR="001B33EE" w:rsidRPr="002F1BFF">
              <w:rPr>
                <w:vertAlign w:val="superscript"/>
                <w:lang w:val="pt-PT"/>
              </w:rPr>
              <w:t>§</w:t>
            </w:r>
          </w:p>
        </w:tc>
        <w:tc>
          <w:tcPr>
            <w:tcW w:w="1418" w:type="dxa"/>
          </w:tcPr>
          <w:p w:rsidR="001B33EE" w:rsidRPr="002F1BFF" w:rsidRDefault="001B33EE" w:rsidP="00E65B04">
            <w:pPr>
              <w:pStyle w:val="BodyTextIndent"/>
              <w:spacing w:after="0" w:line="240" w:lineRule="auto"/>
              <w:ind w:left="0"/>
              <w:jc w:val="both"/>
              <w:rPr>
                <w:lang w:val="pt-PT"/>
              </w:rPr>
            </w:pPr>
            <w:r w:rsidRPr="002F1BFF">
              <w:rPr>
                <w:lang w:val="pt-PT"/>
              </w:rPr>
              <w:t xml:space="preserve">PNLP, FRP </w:t>
            </w:r>
          </w:p>
        </w:tc>
        <w:tc>
          <w:tcPr>
            <w:tcW w:w="1559" w:type="dxa"/>
          </w:tcPr>
          <w:p w:rsidR="001B33EE" w:rsidRPr="002F1BFF" w:rsidRDefault="001B33EE" w:rsidP="00E65B04">
            <w:pPr>
              <w:pStyle w:val="BodyTextIndent"/>
              <w:spacing w:after="0" w:line="240" w:lineRule="auto"/>
              <w:ind w:left="0"/>
              <w:jc w:val="both"/>
              <w:rPr>
                <w:lang w:val="pt-PT"/>
              </w:rPr>
            </w:pPr>
            <w:r w:rsidRPr="002F1BFF">
              <w:rPr>
                <w:lang w:val="pt-PT"/>
              </w:rPr>
              <w:t>Impacto</w:t>
            </w:r>
          </w:p>
        </w:tc>
      </w:tr>
    </w:tbl>
    <w:p w:rsidR="003356D1" w:rsidRPr="002F1BFF" w:rsidRDefault="00595F75" w:rsidP="00E65B04">
      <w:pPr>
        <w:spacing w:line="360" w:lineRule="auto"/>
        <w:jc w:val="both"/>
        <w:rPr>
          <w:sz w:val="18"/>
          <w:szCs w:val="18"/>
          <w:lang w:val="pt-PT"/>
        </w:rPr>
        <w:sectPr w:rsidR="003356D1" w:rsidRPr="002F1BFF" w:rsidSect="00CA7888">
          <w:pgSz w:w="16838" w:h="11906" w:orient="landscape"/>
          <w:pgMar w:top="1797" w:right="720" w:bottom="1797" w:left="720" w:header="706" w:footer="706" w:gutter="0"/>
          <w:cols w:space="708"/>
          <w:titlePg/>
          <w:docGrid w:linePitch="360"/>
        </w:sectPr>
      </w:pPr>
      <w:r w:rsidRPr="002F1BFF">
        <w:rPr>
          <w:sz w:val="18"/>
          <w:szCs w:val="18"/>
          <w:lang w:val="pt-PT"/>
        </w:rPr>
        <w:t>*</w:t>
      </w:r>
      <w:r w:rsidR="00AF4553">
        <w:rPr>
          <w:sz w:val="18"/>
          <w:szCs w:val="18"/>
          <w:lang w:val="pt-PT"/>
        </w:rPr>
        <w:t xml:space="preserve">PEN </w:t>
      </w:r>
      <w:r w:rsidR="00B82378">
        <w:rPr>
          <w:sz w:val="18"/>
          <w:szCs w:val="18"/>
          <w:lang w:val="pt-PT"/>
        </w:rPr>
        <w:t xml:space="preserve">2018-2020 </w:t>
      </w:r>
      <w:r w:rsidR="00AF4553">
        <w:rPr>
          <w:sz w:val="18"/>
          <w:szCs w:val="18"/>
          <w:lang w:val="pt-PT"/>
        </w:rPr>
        <w:t>do PNLP</w:t>
      </w:r>
      <w:r w:rsidR="00B82378">
        <w:rPr>
          <w:sz w:val="18"/>
          <w:szCs w:val="18"/>
          <w:lang w:val="pt-PT"/>
        </w:rPr>
        <w:t>: de 2015 a</w:t>
      </w:r>
      <w:r w:rsidR="00AF4553">
        <w:rPr>
          <w:sz w:val="18"/>
          <w:szCs w:val="18"/>
          <w:lang w:val="pt-PT"/>
        </w:rPr>
        <w:t xml:space="preserve"> </w:t>
      </w:r>
      <w:r w:rsidR="00B82378" w:rsidRPr="00B82378">
        <w:rPr>
          <w:sz w:val="18"/>
          <w:szCs w:val="18"/>
          <w:lang w:val="pt-PT"/>
        </w:rPr>
        <w:t>202</w:t>
      </w:r>
      <w:r w:rsidR="00B82378">
        <w:rPr>
          <w:sz w:val="18"/>
          <w:szCs w:val="18"/>
          <w:lang w:val="pt-PT"/>
        </w:rPr>
        <w:t>2 por rever</w:t>
      </w:r>
      <w:r w:rsidR="00EF6697" w:rsidRPr="002F1BFF">
        <w:rPr>
          <w:sz w:val="18"/>
          <w:szCs w:val="18"/>
          <w:lang w:val="pt-PT"/>
        </w:rPr>
        <w:t>;</w:t>
      </w:r>
      <w:r w:rsidR="00AF4553">
        <w:rPr>
          <w:sz w:val="18"/>
          <w:szCs w:val="18"/>
          <w:lang w:val="pt-PT"/>
        </w:rPr>
        <w:t xml:space="preserve"> § GTS-2016-2020: de 2015 a 2020.</w:t>
      </w:r>
      <w:r w:rsidR="00E65B04">
        <w:rPr>
          <w:sz w:val="18"/>
          <w:szCs w:val="18"/>
          <w:lang w:val="pt-PT"/>
        </w:rPr>
        <w:t xml:space="preserve">  </w:t>
      </w:r>
    </w:p>
    <w:p w:rsidR="006A102D" w:rsidRPr="002F1BFF" w:rsidRDefault="006A102D" w:rsidP="00E65B04">
      <w:pPr>
        <w:pStyle w:val="Heading1"/>
        <w:numPr>
          <w:ilvl w:val="0"/>
          <w:numId w:val="14"/>
        </w:numPr>
        <w:spacing w:after="120" w:line="360" w:lineRule="auto"/>
        <w:rPr>
          <w:lang w:val="pt-PT"/>
        </w:rPr>
      </w:pPr>
      <w:bookmarkStart w:id="3" w:name="_Toc511590995"/>
      <w:r w:rsidRPr="002F1BFF">
        <w:rPr>
          <w:lang w:val="pt-PT"/>
        </w:rPr>
        <w:t>I</w:t>
      </w:r>
      <w:r w:rsidR="00E06DB0" w:rsidRPr="002F1BFF">
        <w:rPr>
          <w:lang w:val="pt-PT"/>
        </w:rPr>
        <w:t>NTRODUÇÃO</w:t>
      </w:r>
      <w:bookmarkEnd w:id="3"/>
    </w:p>
    <w:p w:rsidR="00922E3B" w:rsidRPr="002F1BFF" w:rsidRDefault="0012705B" w:rsidP="00E65B04">
      <w:pPr>
        <w:pStyle w:val="Heading1"/>
        <w:numPr>
          <w:ilvl w:val="1"/>
          <w:numId w:val="14"/>
        </w:numPr>
        <w:spacing w:after="120" w:line="360" w:lineRule="auto"/>
        <w:rPr>
          <w:lang w:val="pt-PT"/>
        </w:rPr>
      </w:pPr>
      <w:bookmarkStart w:id="4" w:name="_Toc511590996"/>
      <w:r w:rsidRPr="002F1BFF">
        <w:rPr>
          <w:lang w:val="pt-PT"/>
        </w:rPr>
        <w:t>Guiné-Bissau</w:t>
      </w:r>
      <w:bookmarkEnd w:id="4"/>
      <w:r w:rsidR="00C61810">
        <w:rPr>
          <w:lang w:val="pt-PT"/>
        </w:rPr>
        <w:t xml:space="preserve"> </w:t>
      </w:r>
    </w:p>
    <w:p w:rsidR="004F49BD" w:rsidRPr="00E65B04" w:rsidRDefault="00470816" w:rsidP="00E65B04">
      <w:pPr>
        <w:spacing w:line="360" w:lineRule="auto"/>
        <w:jc w:val="both"/>
        <w:rPr>
          <w:sz w:val="24"/>
          <w:szCs w:val="24"/>
          <w:lang w:val="pt-PT"/>
        </w:rPr>
      </w:pPr>
      <w:r w:rsidRPr="00E65B04">
        <w:rPr>
          <w:sz w:val="24"/>
          <w:szCs w:val="24"/>
          <w:lang w:val="pt-PT"/>
        </w:rPr>
        <w:t>A</w:t>
      </w:r>
      <w:r w:rsidR="004F49BD" w:rsidRPr="00E65B04">
        <w:rPr>
          <w:sz w:val="24"/>
          <w:szCs w:val="24"/>
          <w:lang w:val="pt-PT"/>
        </w:rPr>
        <w:t xml:space="preserve"> Guiné-Bissau</w:t>
      </w:r>
      <w:r w:rsidR="004D2005" w:rsidRPr="00E65B04">
        <w:rPr>
          <w:sz w:val="24"/>
          <w:szCs w:val="24"/>
          <w:lang w:val="pt-PT"/>
        </w:rPr>
        <w:t xml:space="preserve"> </w:t>
      </w:r>
      <w:r w:rsidR="004F49BD" w:rsidRPr="00E65B04">
        <w:rPr>
          <w:sz w:val="24"/>
          <w:szCs w:val="24"/>
          <w:lang w:val="pt-PT"/>
        </w:rPr>
        <w:t>situa</w:t>
      </w:r>
      <w:r w:rsidR="004D2005" w:rsidRPr="00E65B04">
        <w:rPr>
          <w:sz w:val="24"/>
          <w:szCs w:val="24"/>
          <w:lang w:val="pt-PT"/>
        </w:rPr>
        <w:t>-se</w:t>
      </w:r>
      <w:r w:rsidR="004F49BD" w:rsidRPr="00E65B04">
        <w:rPr>
          <w:sz w:val="24"/>
          <w:szCs w:val="24"/>
          <w:lang w:val="pt-PT"/>
        </w:rPr>
        <w:t xml:space="preserve"> na África Ocidental</w:t>
      </w:r>
      <w:r w:rsidR="004D2005" w:rsidRPr="00E65B04">
        <w:rPr>
          <w:sz w:val="24"/>
          <w:szCs w:val="24"/>
          <w:lang w:val="pt-PT"/>
        </w:rPr>
        <w:t xml:space="preserve"> entre 11</w:t>
      </w:r>
      <w:r w:rsidR="004D2005" w:rsidRPr="00E65B04">
        <w:rPr>
          <w:rFonts w:ascii="Times New Roman" w:hAnsi="Times New Roman" w:cs="Times New Roman"/>
          <w:sz w:val="24"/>
          <w:szCs w:val="24"/>
          <w:lang w:val="pt-PT"/>
        </w:rPr>
        <w:t>◦</w:t>
      </w:r>
      <w:r w:rsidR="004D2005" w:rsidRPr="00E65B04">
        <w:rPr>
          <w:sz w:val="24"/>
          <w:szCs w:val="24"/>
          <w:lang w:val="pt-PT"/>
        </w:rPr>
        <w:t>52´N e 15</w:t>
      </w:r>
      <w:r w:rsidR="004D2005" w:rsidRPr="00E65B04">
        <w:rPr>
          <w:rFonts w:ascii="Times New Roman" w:hAnsi="Times New Roman" w:cs="Times New Roman"/>
          <w:sz w:val="24"/>
          <w:szCs w:val="24"/>
          <w:lang w:val="pt-PT"/>
        </w:rPr>
        <w:t>◦36´W</w:t>
      </w:r>
      <w:r w:rsidRPr="00E65B04">
        <w:rPr>
          <w:sz w:val="24"/>
          <w:szCs w:val="24"/>
          <w:lang w:val="pt-PT"/>
        </w:rPr>
        <w:t>, t</w:t>
      </w:r>
      <w:r w:rsidR="004F49BD" w:rsidRPr="00E65B04">
        <w:rPr>
          <w:sz w:val="24"/>
          <w:szCs w:val="24"/>
          <w:lang w:val="pt-PT"/>
        </w:rPr>
        <w:t>e</w:t>
      </w:r>
      <w:r w:rsidRPr="00E65B04">
        <w:rPr>
          <w:sz w:val="24"/>
          <w:szCs w:val="24"/>
          <w:lang w:val="pt-PT"/>
        </w:rPr>
        <w:t>m cerca de 1.8</w:t>
      </w:r>
      <w:r w:rsidR="004F49BD" w:rsidRPr="00E65B04">
        <w:rPr>
          <w:sz w:val="24"/>
          <w:szCs w:val="24"/>
          <w:lang w:val="pt-PT"/>
        </w:rPr>
        <w:t xml:space="preserve"> milhões de habitantes</w:t>
      </w:r>
      <w:r w:rsidRPr="00E65B04">
        <w:rPr>
          <w:sz w:val="24"/>
          <w:szCs w:val="24"/>
          <w:lang w:val="pt-PT"/>
        </w:rPr>
        <w:t xml:space="preserve"> de acordo com as projeções a partir do censo nacional da população realizado em 2009 (INE 2009). </w:t>
      </w:r>
      <w:r w:rsidR="00410FD3" w:rsidRPr="00E65B04">
        <w:rPr>
          <w:sz w:val="24"/>
          <w:szCs w:val="24"/>
          <w:lang w:val="pt-PT"/>
        </w:rPr>
        <w:t xml:space="preserve">O </w:t>
      </w:r>
      <w:r w:rsidR="00EA6EAA" w:rsidRPr="00E65B04">
        <w:rPr>
          <w:sz w:val="24"/>
          <w:szCs w:val="24"/>
          <w:lang w:val="pt-PT"/>
        </w:rPr>
        <w:t xml:space="preserve">país está subdividido em oito regiões administrativas e um setor autónomo, sendo que cada região ainda subdivide-se em setores. Contudo, a organização sanitária distingue onze </w:t>
      </w:r>
      <w:r w:rsidR="004F49BD" w:rsidRPr="00E65B04">
        <w:rPr>
          <w:sz w:val="24"/>
          <w:szCs w:val="24"/>
          <w:lang w:val="pt-PT"/>
        </w:rPr>
        <w:t xml:space="preserve">regiões sanitárias, a saber: Bafatá, Bijagós, Biombo, Bolama, Cacheu, Gabú, Farim, Oio, Quinara, SAB e Tombali. </w:t>
      </w:r>
      <w:r w:rsidR="006559AF" w:rsidRPr="00E65B04">
        <w:rPr>
          <w:sz w:val="24"/>
          <w:szCs w:val="24"/>
          <w:lang w:val="pt-PT"/>
        </w:rPr>
        <w:t>Existem</w:t>
      </w:r>
      <w:r w:rsidR="00B72FBD" w:rsidRPr="00E65B04">
        <w:rPr>
          <w:sz w:val="24"/>
          <w:szCs w:val="24"/>
          <w:lang w:val="pt-PT"/>
        </w:rPr>
        <w:t xml:space="preserve"> </w:t>
      </w:r>
      <w:r w:rsidR="00EE2166" w:rsidRPr="00E65B04">
        <w:rPr>
          <w:sz w:val="24"/>
          <w:szCs w:val="24"/>
          <w:lang w:val="pt-PT"/>
        </w:rPr>
        <w:t xml:space="preserve">mais de vinte </w:t>
      </w:r>
      <w:r w:rsidR="006559AF" w:rsidRPr="00E65B04">
        <w:rPr>
          <w:sz w:val="24"/>
          <w:szCs w:val="24"/>
          <w:lang w:val="pt-PT"/>
        </w:rPr>
        <w:t>etnias, sendo as mais numerosas a etnia Fula, Balanta, Mandinga, Pepel e Manjaca</w:t>
      </w:r>
      <w:r w:rsidR="004D2005" w:rsidRPr="00E65B04">
        <w:rPr>
          <w:sz w:val="24"/>
          <w:szCs w:val="24"/>
          <w:lang w:val="pt-PT"/>
        </w:rPr>
        <w:t xml:space="preserve"> (Figura 1)</w:t>
      </w:r>
      <w:r w:rsidR="006559AF" w:rsidRPr="00E65B04">
        <w:rPr>
          <w:sz w:val="24"/>
          <w:szCs w:val="24"/>
          <w:lang w:val="pt-PT"/>
        </w:rPr>
        <w:t>.</w:t>
      </w:r>
      <w:r w:rsidR="002C3B0B" w:rsidRPr="00E65B04">
        <w:rPr>
          <w:sz w:val="24"/>
          <w:szCs w:val="24"/>
          <w:lang w:val="pt-PT"/>
        </w:rPr>
        <w:t xml:space="preserve"> </w:t>
      </w:r>
    </w:p>
    <w:p w:rsidR="00E65B04" w:rsidRDefault="00F27D01" w:rsidP="00E65B04">
      <w:pPr>
        <w:pStyle w:val="BodyTextIndent"/>
        <w:spacing w:line="360" w:lineRule="auto"/>
        <w:ind w:left="0"/>
        <w:jc w:val="both"/>
        <w:rPr>
          <w:lang w:val="pt-PT"/>
        </w:rPr>
      </w:pPr>
      <w:r>
        <w:rPr>
          <w:lang w:val="pt-PT"/>
        </w:rPr>
        <w:t xml:space="preserve"> </w:t>
      </w:r>
      <w:r w:rsidR="00132203" w:rsidRPr="002F1BFF">
        <w:rPr>
          <w:rFonts w:cs="Arial"/>
          <w:b/>
          <w:noProof/>
          <w:lang w:val="en-US"/>
        </w:rPr>
        <w:drawing>
          <wp:inline distT="0" distB="0" distL="0" distR="0" wp14:anchorId="5F93FA1C" wp14:editId="0514C270">
            <wp:extent cx="4183117" cy="2957293"/>
            <wp:effectExtent l="0" t="0" r="825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5941" cy="2966359"/>
                    </a:xfrm>
                    <a:prstGeom prst="rect">
                      <a:avLst/>
                    </a:prstGeom>
                    <a:noFill/>
                    <a:ln>
                      <a:noFill/>
                    </a:ln>
                  </pic:spPr>
                </pic:pic>
              </a:graphicData>
            </a:graphic>
          </wp:inline>
        </w:drawing>
      </w:r>
    </w:p>
    <w:p w:rsidR="004D2005" w:rsidRPr="00230446" w:rsidRDefault="00132203" w:rsidP="00E65B04">
      <w:pPr>
        <w:pStyle w:val="BodyTextIndent"/>
        <w:spacing w:line="360" w:lineRule="auto"/>
        <w:ind w:left="0"/>
        <w:jc w:val="both"/>
        <w:rPr>
          <w:sz w:val="24"/>
          <w:szCs w:val="24"/>
          <w:lang w:val="pt-PT"/>
        </w:rPr>
      </w:pPr>
      <w:r w:rsidRPr="00230446">
        <w:rPr>
          <w:i/>
          <w:sz w:val="24"/>
          <w:szCs w:val="24"/>
          <w:lang w:val="pt-PT"/>
        </w:rPr>
        <w:t>Figura 1.</w:t>
      </w:r>
      <w:r w:rsidR="004D2005" w:rsidRPr="00230446">
        <w:rPr>
          <w:i/>
          <w:sz w:val="24"/>
          <w:szCs w:val="24"/>
          <w:lang w:val="pt-PT"/>
        </w:rPr>
        <w:t xml:space="preserve"> Mapa da Guiné-Bissau e regiões</w:t>
      </w:r>
    </w:p>
    <w:p w:rsidR="004D2005" w:rsidRPr="00E65B04" w:rsidRDefault="004D2005" w:rsidP="00E65B04">
      <w:pPr>
        <w:pStyle w:val="BodyTextIndent"/>
        <w:spacing w:line="360" w:lineRule="auto"/>
        <w:ind w:left="0"/>
        <w:jc w:val="both"/>
        <w:rPr>
          <w:sz w:val="24"/>
          <w:szCs w:val="24"/>
          <w:lang w:val="pt-PT"/>
        </w:rPr>
      </w:pPr>
      <w:r w:rsidRPr="00E65B04">
        <w:rPr>
          <w:sz w:val="24"/>
          <w:szCs w:val="24"/>
          <w:lang w:val="pt-PT"/>
        </w:rPr>
        <w:t>O clima é tropical, caracteristicamente quente e húmido</w:t>
      </w:r>
      <w:r w:rsidR="002C3B0B" w:rsidRPr="00E65B04">
        <w:rPr>
          <w:sz w:val="24"/>
          <w:szCs w:val="24"/>
          <w:lang w:val="pt-PT"/>
        </w:rPr>
        <w:t>, pois situa-se aproximadamente a meia distância entre o Equador e o Trópico de Câncer</w:t>
      </w:r>
      <w:r w:rsidRPr="00E65B04">
        <w:rPr>
          <w:sz w:val="24"/>
          <w:szCs w:val="24"/>
          <w:lang w:val="pt-PT"/>
        </w:rPr>
        <w:t>. Distinguem-se duas estações: a estação seca e a estação chuvosa com importantes chuvas na maior parte do território, sendo frequentes as inundações. A estação das chuvas estende-se de meados de Maio até meados de Novembro, com maior pluviosidade em Julho e Agosto e a estação seca corresponde aos restantes meses do ano</w:t>
      </w:r>
      <w:r w:rsidR="002C3B0B" w:rsidRPr="00E65B04">
        <w:rPr>
          <w:sz w:val="24"/>
          <w:szCs w:val="24"/>
          <w:lang w:val="pt-PT"/>
        </w:rPr>
        <w:t>.</w:t>
      </w:r>
    </w:p>
    <w:p w:rsidR="002C3B0B" w:rsidRDefault="002C3B0B" w:rsidP="00543148">
      <w:pPr>
        <w:spacing w:line="360" w:lineRule="auto"/>
        <w:jc w:val="both"/>
        <w:rPr>
          <w:lang w:val="pt-PT"/>
        </w:rPr>
      </w:pPr>
      <w:r w:rsidRPr="00E65B04">
        <w:rPr>
          <w:sz w:val="24"/>
          <w:szCs w:val="24"/>
          <w:lang w:val="pt-PT"/>
        </w:rPr>
        <w:t>No relatório de Desenvolvimento Humano de 2013</w:t>
      </w:r>
      <w:r w:rsidR="00CC4F8E" w:rsidRPr="00E65B04">
        <w:rPr>
          <w:sz w:val="24"/>
          <w:szCs w:val="24"/>
          <w:lang w:val="pt-PT"/>
        </w:rPr>
        <w:t xml:space="preserve"> do PNUD</w:t>
      </w:r>
      <w:r w:rsidRPr="00E65B04">
        <w:rPr>
          <w:sz w:val="24"/>
          <w:szCs w:val="24"/>
          <w:lang w:val="pt-PT"/>
        </w:rPr>
        <w:t>, a Guiné-Bissau encontrava-se na 176ª posição</w:t>
      </w:r>
      <w:r w:rsidR="00E65B04" w:rsidRPr="00E06850">
        <w:rPr>
          <w:sz w:val="24"/>
          <w:szCs w:val="24"/>
          <w:lang w:val="pt-PT"/>
        </w:rPr>
        <w:t xml:space="preserve"> e o </w:t>
      </w:r>
      <w:r w:rsidR="00E65B04" w:rsidRPr="00E65B04">
        <w:rPr>
          <w:sz w:val="24"/>
          <w:szCs w:val="24"/>
          <w:lang w:val="pt-PT"/>
        </w:rPr>
        <w:t xml:space="preserve">PIB </w:t>
      </w:r>
      <w:r w:rsidR="00F2333A">
        <w:rPr>
          <w:i/>
          <w:sz w:val="24"/>
          <w:szCs w:val="24"/>
          <w:lang w:val="pt-PT"/>
        </w:rPr>
        <w:t>per</w:t>
      </w:r>
      <w:r w:rsidR="00230446" w:rsidRPr="00543148">
        <w:rPr>
          <w:i/>
          <w:sz w:val="24"/>
          <w:szCs w:val="24"/>
          <w:lang w:val="pt-PT"/>
        </w:rPr>
        <w:t xml:space="preserve"> capita</w:t>
      </w:r>
      <w:r w:rsidR="00230446">
        <w:rPr>
          <w:sz w:val="24"/>
          <w:szCs w:val="24"/>
          <w:lang w:val="pt-PT"/>
        </w:rPr>
        <w:t xml:space="preserve"> </w:t>
      </w:r>
      <w:r w:rsidR="00E65B04" w:rsidRPr="00E65B04">
        <w:rPr>
          <w:sz w:val="24"/>
          <w:szCs w:val="24"/>
          <w:lang w:val="pt-PT"/>
        </w:rPr>
        <w:t xml:space="preserve">em 2016 </w:t>
      </w:r>
      <w:r w:rsidR="00E65B04">
        <w:rPr>
          <w:sz w:val="24"/>
          <w:szCs w:val="24"/>
          <w:lang w:val="pt-PT"/>
        </w:rPr>
        <w:t xml:space="preserve">foi </w:t>
      </w:r>
      <w:r w:rsidR="00230446">
        <w:rPr>
          <w:sz w:val="24"/>
          <w:szCs w:val="24"/>
          <w:lang w:val="pt-PT"/>
        </w:rPr>
        <w:t>estimado em $1600 USD</w:t>
      </w:r>
      <w:r w:rsidRPr="00E65B04">
        <w:rPr>
          <w:sz w:val="24"/>
          <w:szCs w:val="24"/>
          <w:lang w:val="pt-PT"/>
        </w:rPr>
        <w:t>.</w:t>
      </w:r>
      <w:r w:rsidR="00CC4F8E" w:rsidRPr="00E65B04">
        <w:rPr>
          <w:sz w:val="24"/>
          <w:szCs w:val="24"/>
          <w:lang w:val="pt-PT"/>
        </w:rPr>
        <w:t xml:space="preserve"> </w:t>
      </w:r>
      <w:r w:rsidRPr="00E65B04">
        <w:rPr>
          <w:sz w:val="24"/>
          <w:szCs w:val="24"/>
          <w:lang w:val="pt-PT"/>
        </w:rPr>
        <w:t>A Incidência de pobreza  extrema (1$- dólar Americano) em 2010 (Inquérito Ligeiro para Avaliação de Pobreza - ILAP2) foi estimada em 33%</w:t>
      </w:r>
      <w:r w:rsidR="00543148" w:rsidRPr="00D0499C">
        <w:rPr>
          <w:sz w:val="24"/>
          <w:szCs w:val="24"/>
          <w:lang w:val="pt-PT"/>
        </w:rPr>
        <w:t>.</w:t>
      </w:r>
    </w:p>
    <w:p w:rsidR="00CD0AB0" w:rsidRDefault="00CD0AB0" w:rsidP="00E65B04">
      <w:pPr>
        <w:pStyle w:val="Heading1"/>
        <w:numPr>
          <w:ilvl w:val="1"/>
          <w:numId w:val="14"/>
        </w:numPr>
        <w:spacing w:after="120" w:line="360" w:lineRule="auto"/>
        <w:rPr>
          <w:lang w:val="pt-PT"/>
        </w:rPr>
      </w:pPr>
      <w:bookmarkStart w:id="5" w:name="_Toc511590997"/>
      <w:r w:rsidRPr="002F1BFF">
        <w:rPr>
          <w:lang w:val="pt-PT"/>
        </w:rPr>
        <w:t>Paludismo:</w:t>
      </w:r>
      <w:r>
        <w:rPr>
          <w:lang w:val="pt-PT"/>
        </w:rPr>
        <w:t xml:space="preserve"> Prioridades, estratégia global</w:t>
      </w:r>
      <w:r w:rsidRPr="002F1BFF">
        <w:rPr>
          <w:lang w:val="pt-PT"/>
        </w:rPr>
        <w:t xml:space="preserve"> e nacional</w:t>
      </w:r>
      <w:bookmarkEnd w:id="5"/>
    </w:p>
    <w:p w:rsidR="00FB100A" w:rsidRPr="00230446" w:rsidRDefault="008F6265" w:rsidP="00E65B04">
      <w:pPr>
        <w:spacing w:line="360" w:lineRule="auto"/>
        <w:jc w:val="both"/>
        <w:rPr>
          <w:sz w:val="24"/>
          <w:szCs w:val="24"/>
          <w:lang w:val="pt-PT"/>
        </w:rPr>
      </w:pPr>
      <w:r w:rsidRPr="00230446">
        <w:rPr>
          <w:sz w:val="24"/>
          <w:szCs w:val="24"/>
          <w:lang w:val="pt-PT"/>
        </w:rPr>
        <w:t xml:space="preserve">A </w:t>
      </w:r>
      <w:r w:rsidR="00763F78" w:rsidRPr="00230446">
        <w:rPr>
          <w:sz w:val="24"/>
          <w:szCs w:val="24"/>
          <w:lang w:val="pt-PT"/>
        </w:rPr>
        <w:t xml:space="preserve">68ª Assembleia Mundial de Saúde realizada em Maio </w:t>
      </w:r>
      <w:r w:rsidRPr="00230446">
        <w:rPr>
          <w:sz w:val="24"/>
          <w:szCs w:val="24"/>
          <w:lang w:val="pt-PT"/>
        </w:rPr>
        <w:t xml:space="preserve">de 2015 foi adotou a </w:t>
      </w:r>
      <w:r w:rsidR="00763F78" w:rsidRPr="00230446">
        <w:rPr>
          <w:sz w:val="24"/>
          <w:szCs w:val="24"/>
          <w:lang w:val="pt-PT"/>
        </w:rPr>
        <w:t>Estratégia Técnica Global</w:t>
      </w:r>
      <w:r w:rsidRPr="00230446">
        <w:rPr>
          <w:sz w:val="24"/>
          <w:szCs w:val="24"/>
          <w:lang w:val="pt-PT"/>
        </w:rPr>
        <w:t xml:space="preserve"> para o Paludismo para 2016-2030 (GTS) alinhando-se totalmente com a iniciativa da</w:t>
      </w:r>
      <w:r w:rsidR="0085611D" w:rsidRPr="00230446">
        <w:rPr>
          <w:sz w:val="24"/>
          <w:szCs w:val="24"/>
          <w:lang w:val="pt-PT"/>
        </w:rPr>
        <w:t xml:space="preserve"> parceria Fazer Recuar o Paludismo</w:t>
      </w:r>
      <w:r w:rsidR="00162580" w:rsidRPr="00230446">
        <w:rPr>
          <w:sz w:val="24"/>
          <w:szCs w:val="24"/>
          <w:lang w:val="pt-PT"/>
        </w:rPr>
        <w:t xml:space="preserve"> (FRP)</w:t>
      </w:r>
      <w:r w:rsidR="00DC2092" w:rsidRPr="00230446">
        <w:rPr>
          <w:sz w:val="24"/>
          <w:szCs w:val="24"/>
          <w:lang w:val="pt-PT"/>
        </w:rPr>
        <w:t xml:space="preserve"> </w:t>
      </w:r>
      <w:r w:rsidRPr="00230446">
        <w:rPr>
          <w:sz w:val="24"/>
          <w:szCs w:val="24"/>
          <w:lang w:val="pt-PT"/>
        </w:rPr>
        <w:t xml:space="preserve">Ação e Investimento para o Controlo do Paludismo. As metas de GTS 2016-2030 são de reduzir em 40% a mortalidade e a morbilidade, bem como de eliminar o paludismo em mais dez países e prevenir </w:t>
      </w:r>
      <w:r w:rsidR="00DD063D">
        <w:rPr>
          <w:sz w:val="24"/>
          <w:szCs w:val="24"/>
          <w:lang w:val="pt-PT"/>
        </w:rPr>
        <w:t xml:space="preserve">o </w:t>
      </w:r>
      <w:r w:rsidR="00FB100A" w:rsidRPr="00230446">
        <w:rPr>
          <w:sz w:val="24"/>
          <w:szCs w:val="24"/>
          <w:lang w:val="pt-PT"/>
        </w:rPr>
        <w:t>restabelecimento</w:t>
      </w:r>
      <w:r w:rsidRPr="00230446">
        <w:rPr>
          <w:sz w:val="24"/>
          <w:szCs w:val="24"/>
          <w:lang w:val="pt-PT"/>
        </w:rPr>
        <w:t xml:space="preserve"> </w:t>
      </w:r>
      <w:r w:rsidR="00DD063D">
        <w:rPr>
          <w:sz w:val="24"/>
          <w:szCs w:val="24"/>
          <w:lang w:val="pt-PT"/>
        </w:rPr>
        <w:t>nos países</w:t>
      </w:r>
      <w:r w:rsidRPr="00230446">
        <w:rPr>
          <w:sz w:val="24"/>
          <w:szCs w:val="24"/>
          <w:lang w:val="pt-PT"/>
        </w:rPr>
        <w:t xml:space="preserve"> onde já foi eliminado</w:t>
      </w:r>
      <w:r w:rsidR="00176902" w:rsidRPr="00230446">
        <w:rPr>
          <w:sz w:val="24"/>
          <w:szCs w:val="24"/>
          <w:lang w:val="pt-PT"/>
        </w:rPr>
        <w:t>.</w:t>
      </w:r>
    </w:p>
    <w:p w:rsidR="004A1AEC" w:rsidRPr="00230446" w:rsidRDefault="00176902" w:rsidP="00E65B04">
      <w:pPr>
        <w:spacing w:line="360" w:lineRule="auto"/>
        <w:jc w:val="both"/>
        <w:rPr>
          <w:sz w:val="24"/>
          <w:szCs w:val="24"/>
          <w:lang w:val="pt-PT"/>
        </w:rPr>
      </w:pPr>
      <w:r w:rsidRPr="00230446">
        <w:rPr>
          <w:sz w:val="24"/>
          <w:szCs w:val="24"/>
          <w:lang w:val="pt-PT"/>
        </w:rPr>
        <w:t xml:space="preserve">O primeiro pilar desta estratégia </w:t>
      </w:r>
      <w:r w:rsidR="00055658" w:rsidRPr="00230446">
        <w:rPr>
          <w:sz w:val="24"/>
          <w:szCs w:val="24"/>
          <w:lang w:val="pt-PT"/>
        </w:rPr>
        <w:t xml:space="preserve">assenta-se em assegurar o acesso universal </w:t>
      </w:r>
      <w:r w:rsidR="00F026A2" w:rsidRPr="00230446">
        <w:rPr>
          <w:sz w:val="24"/>
          <w:szCs w:val="24"/>
          <w:lang w:val="pt-PT"/>
        </w:rPr>
        <w:t xml:space="preserve">à prevenção, diagnóstico e tratamento. As estratégias para o controlo do paludismo continuam sendo </w:t>
      </w:r>
      <w:r w:rsidRPr="00230446">
        <w:rPr>
          <w:sz w:val="24"/>
          <w:szCs w:val="24"/>
          <w:lang w:val="pt-PT"/>
        </w:rPr>
        <w:t xml:space="preserve">o diagnóstico precoce usando um teste laboratorial e tratamento precoce com medicamento de qualidade, ou seja, com combinado de artemisinina, </w:t>
      </w:r>
      <w:r w:rsidR="00F026A2" w:rsidRPr="00230446">
        <w:rPr>
          <w:sz w:val="24"/>
          <w:szCs w:val="24"/>
          <w:lang w:val="pt-PT"/>
        </w:rPr>
        <w:t xml:space="preserve">o </w:t>
      </w:r>
      <w:r w:rsidRPr="00230446">
        <w:rPr>
          <w:sz w:val="24"/>
          <w:szCs w:val="24"/>
          <w:lang w:val="pt-PT"/>
        </w:rPr>
        <w:t>controlo</w:t>
      </w:r>
      <w:r w:rsidR="00F026A2" w:rsidRPr="00230446">
        <w:rPr>
          <w:sz w:val="24"/>
          <w:szCs w:val="24"/>
          <w:lang w:val="pt-PT"/>
        </w:rPr>
        <w:t xml:space="preserve"> </w:t>
      </w:r>
      <w:r w:rsidRPr="00230446">
        <w:rPr>
          <w:sz w:val="24"/>
          <w:szCs w:val="24"/>
          <w:lang w:val="pt-PT"/>
        </w:rPr>
        <w:t xml:space="preserve">vetorial efetivo através de duas principais intervenções operacionais - o uso de mosquiteiros impregnados de longa duração de ação (MILDA) e a pulverização domiciliar. Em situações onde se justifique, recomenda-se ainda o tratamento preventivo intermitente das grávidas (TPI) e a quimioprofilaxia sazonal do paludismo (QSP). </w:t>
      </w:r>
    </w:p>
    <w:p w:rsidR="000A796A" w:rsidRPr="00230446" w:rsidRDefault="000A796A" w:rsidP="00E65B04">
      <w:pPr>
        <w:spacing w:line="360" w:lineRule="auto"/>
        <w:jc w:val="both"/>
        <w:rPr>
          <w:sz w:val="24"/>
          <w:szCs w:val="24"/>
          <w:lang w:val="pt-PT"/>
        </w:rPr>
      </w:pPr>
      <w:r w:rsidRPr="00230446">
        <w:rPr>
          <w:sz w:val="24"/>
          <w:szCs w:val="24"/>
          <w:lang w:val="pt-PT"/>
        </w:rPr>
        <w:t>O Programa Nacional de Luta contra o Paludismo (PNLP) adotou</w:t>
      </w:r>
      <w:r w:rsidR="00F026A2" w:rsidRPr="00230446">
        <w:rPr>
          <w:sz w:val="24"/>
          <w:szCs w:val="24"/>
          <w:lang w:val="pt-PT"/>
        </w:rPr>
        <w:t xml:space="preserve"> essas mesmas estratégias, com enfase n</w:t>
      </w:r>
      <w:r w:rsidRPr="00230446">
        <w:rPr>
          <w:sz w:val="24"/>
          <w:szCs w:val="24"/>
          <w:lang w:val="pt-PT"/>
        </w:rPr>
        <w:t xml:space="preserve">a intensificação do uso de MILDA como uma das principais estratégias de </w:t>
      </w:r>
      <w:r w:rsidR="00F026A2" w:rsidRPr="00230446">
        <w:rPr>
          <w:sz w:val="24"/>
          <w:szCs w:val="24"/>
          <w:lang w:val="pt-PT"/>
        </w:rPr>
        <w:t>prevenção na luta antivetorial. O fato d</w:t>
      </w:r>
      <w:r w:rsidRPr="00230446">
        <w:rPr>
          <w:sz w:val="24"/>
          <w:szCs w:val="24"/>
          <w:lang w:val="pt-PT"/>
        </w:rPr>
        <w:t xml:space="preserve">a utilização de mosquiteiros </w:t>
      </w:r>
      <w:r w:rsidR="00F026A2" w:rsidRPr="00230446">
        <w:rPr>
          <w:sz w:val="24"/>
          <w:szCs w:val="24"/>
          <w:lang w:val="pt-PT"/>
        </w:rPr>
        <w:t>ter sido</w:t>
      </w:r>
      <w:r w:rsidRPr="00230446">
        <w:rPr>
          <w:sz w:val="24"/>
          <w:szCs w:val="24"/>
          <w:lang w:val="pt-PT"/>
        </w:rPr>
        <w:t xml:space="preserve"> sempre comum</w:t>
      </w:r>
      <w:r w:rsidR="00F026A2" w:rsidRPr="00230446">
        <w:rPr>
          <w:sz w:val="24"/>
          <w:szCs w:val="24"/>
          <w:lang w:val="pt-PT"/>
        </w:rPr>
        <w:t xml:space="preserve"> no país,</w:t>
      </w:r>
      <w:r w:rsidRPr="00230446">
        <w:rPr>
          <w:sz w:val="24"/>
          <w:szCs w:val="24"/>
          <w:lang w:val="pt-PT"/>
        </w:rPr>
        <w:t xml:space="preserve"> como forma de diminuir o incómodo de insetos como o mosquito</w:t>
      </w:r>
      <w:r w:rsidR="00F026A2" w:rsidRPr="00230446">
        <w:rPr>
          <w:sz w:val="24"/>
          <w:szCs w:val="24"/>
          <w:lang w:val="pt-PT"/>
        </w:rPr>
        <w:t>, justifica tal escolha</w:t>
      </w:r>
      <w:r w:rsidRPr="00230446">
        <w:rPr>
          <w:sz w:val="24"/>
          <w:szCs w:val="24"/>
          <w:lang w:val="pt-PT"/>
        </w:rPr>
        <w:t xml:space="preserve">. </w:t>
      </w:r>
      <w:r w:rsidR="00F026A2" w:rsidRPr="00230446">
        <w:rPr>
          <w:sz w:val="24"/>
          <w:szCs w:val="24"/>
          <w:lang w:val="pt-PT"/>
        </w:rPr>
        <w:t xml:space="preserve">Assim, </w:t>
      </w:r>
      <w:r w:rsidRPr="00230446">
        <w:rPr>
          <w:sz w:val="24"/>
          <w:szCs w:val="24"/>
          <w:lang w:val="pt-PT"/>
        </w:rPr>
        <w:t>E</w:t>
      </w:r>
      <w:r w:rsidR="009A441F" w:rsidRPr="00230446">
        <w:rPr>
          <w:sz w:val="24"/>
          <w:szCs w:val="24"/>
          <w:lang w:val="pt-PT"/>
        </w:rPr>
        <w:t xml:space="preserve">m 2003-2004 </w:t>
      </w:r>
      <w:r w:rsidRPr="00230446">
        <w:rPr>
          <w:sz w:val="24"/>
          <w:szCs w:val="24"/>
          <w:lang w:val="pt-PT"/>
        </w:rPr>
        <w:t xml:space="preserve">foram realizadas </w:t>
      </w:r>
      <w:r w:rsidR="009A441F" w:rsidRPr="00230446">
        <w:rPr>
          <w:sz w:val="24"/>
          <w:szCs w:val="24"/>
          <w:lang w:val="pt-PT"/>
        </w:rPr>
        <w:t>as primei</w:t>
      </w:r>
      <w:r w:rsidR="00BA5465" w:rsidRPr="00230446">
        <w:rPr>
          <w:sz w:val="24"/>
          <w:szCs w:val="24"/>
          <w:lang w:val="pt-PT"/>
        </w:rPr>
        <w:t xml:space="preserve">ras campanhas de impregnação </w:t>
      </w:r>
      <w:r w:rsidR="009A441F" w:rsidRPr="00230446">
        <w:rPr>
          <w:sz w:val="24"/>
          <w:szCs w:val="24"/>
          <w:lang w:val="pt-PT"/>
        </w:rPr>
        <w:t>de mosquiteiros</w:t>
      </w:r>
      <w:r w:rsidRPr="00230446">
        <w:rPr>
          <w:sz w:val="24"/>
          <w:szCs w:val="24"/>
          <w:lang w:val="pt-PT"/>
        </w:rPr>
        <w:t xml:space="preserve"> e, posteriormente, </w:t>
      </w:r>
      <w:r w:rsidR="009A441F" w:rsidRPr="00230446">
        <w:rPr>
          <w:sz w:val="24"/>
          <w:szCs w:val="24"/>
          <w:lang w:val="pt-PT"/>
        </w:rPr>
        <w:t xml:space="preserve">integrou-se a distribuição de </w:t>
      </w:r>
      <w:r w:rsidRPr="00230446">
        <w:rPr>
          <w:sz w:val="24"/>
          <w:szCs w:val="24"/>
          <w:lang w:val="pt-PT"/>
        </w:rPr>
        <w:t>MILDA nas consultas pré-natais e no P</w:t>
      </w:r>
      <w:r w:rsidR="009A441F" w:rsidRPr="00230446">
        <w:rPr>
          <w:sz w:val="24"/>
          <w:szCs w:val="24"/>
          <w:lang w:val="pt-PT"/>
        </w:rPr>
        <w:t xml:space="preserve">rograma </w:t>
      </w:r>
      <w:r w:rsidRPr="00230446">
        <w:rPr>
          <w:sz w:val="24"/>
          <w:szCs w:val="24"/>
          <w:lang w:val="pt-PT"/>
        </w:rPr>
        <w:t>A</w:t>
      </w:r>
      <w:r w:rsidR="00BA5465" w:rsidRPr="00230446">
        <w:rPr>
          <w:sz w:val="24"/>
          <w:szCs w:val="24"/>
          <w:lang w:val="pt-PT"/>
        </w:rPr>
        <w:t>largado de V</w:t>
      </w:r>
      <w:r w:rsidR="009A441F" w:rsidRPr="00230446">
        <w:rPr>
          <w:sz w:val="24"/>
          <w:szCs w:val="24"/>
          <w:lang w:val="pt-PT"/>
        </w:rPr>
        <w:t xml:space="preserve">acinação das crianças. </w:t>
      </w:r>
    </w:p>
    <w:p w:rsidR="004A1AEC" w:rsidRPr="00230446" w:rsidRDefault="009A441F" w:rsidP="00E65B04">
      <w:pPr>
        <w:spacing w:line="360" w:lineRule="auto"/>
        <w:jc w:val="both"/>
        <w:rPr>
          <w:sz w:val="24"/>
          <w:szCs w:val="24"/>
          <w:lang w:val="pt-PT"/>
        </w:rPr>
      </w:pPr>
      <w:r w:rsidRPr="00230446">
        <w:rPr>
          <w:sz w:val="24"/>
          <w:szCs w:val="24"/>
          <w:lang w:val="pt-PT"/>
        </w:rPr>
        <w:t>Com o intuito de aumentar rapidamente o acesso de toda a população aos MILDA, o país tem realizado a cada três anos campanhas de distribuição em massa de mosquiteiros impregnados de longa duração de ação (CMILD</w:t>
      </w:r>
      <w:r w:rsidR="004A1AEC" w:rsidRPr="00230446">
        <w:rPr>
          <w:sz w:val="24"/>
          <w:szCs w:val="24"/>
          <w:lang w:val="pt-PT"/>
        </w:rPr>
        <w:t>A)</w:t>
      </w:r>
      <w:r w:rsidR="000A796A" w:rsidRPr="00230446">
        <w:rPr>
          <w:sz w:val="24"/>
          <w:szCs w:val="24"/>
          <w:lang w:val="pt-PT"/>
        </w:rPr>
        <w:t>, incluindo</w:t>
      </w:r>
      <w:r w:rsidR="00BA5465" w:rsidRPr="00230446">
        <w:rPr>
          <w:sz w:val="24"/>
          <w:szCs w:val="24"/>
          <w:lang w:val="pt-PT"/>
        </w:rPr>
        <w:t xml:space="preserve"> a distribuição em</w:t>
      </w:r>
      <w:r w:rsidR="000A796A" w:rsidRPr="00230446">
        <w:rPr>
          <w:sz w:val="24"/>
          <w:szCs w:val="24"/>
          <w:lang w:val="pt-PT"/>
        </w:rPr>
        <w:t xml:space="preserve"> instituições denominadas agregados especiais, tais como </w:t>
      </w:r>
      <w:r w:rsidRPr="00230446">
        <w:rPr>
          <w:sz w:val="24"/>
          <w:szCs w:val="24"/>
          <w:lang w:val="pt-PT"/>
        </w:rPr>
        <w:t>internatos, hospitais, quartéis, prisões</w:t>
      </w:r>
      <w:r w:rsidR="000A796A" w:rsidRPr="00230446">
        <w:rPr>
          <w:sz w:val="24"/>
          <w:szCs w:val="24"/>
          <w:lang w:val="pt-PT"/>
        </w:rPr>
        <w:t>, hotéis entre outras</w:t>
      </w:r>
      <w:r w:rsidRPr="00230446">
        <w:rPr>
          <w:sz w:val="24"/>
          <w:szCs w:val="24"/>
          <w:lang w:val="pt-PT"/>
        </w:rPr>
        <w:t xml:space="preserve">. </w:t>
      </w:r>
      <w:r w:rsidR="004A1AEC" w:rsidRPr="00230446">
        <w:rPr>
          <w:sz w:val="24"/>
          <w:szCs w:val="24"/>
          <w:lang w:val="pt-PT"/>
        </w:rPr>
        <w:t>A</w:t>
      </w:r>
      <w:r w:rsidR="00BA5465" w:rsidRPr="00230446">
        <w:rPr>
          <w:sz w:val="24"/>
          <w:szCs w:val="24"/>
          <w:lang w:val="pt-PT"/>
        </w:rPr>
        <w:t>ssim, foram realizadas</w:t>
      </w:r>
      <w:r w:rsidR="004A1AEC" w:rsidRPr="00230446">
        <w:rPr>
          <w:sz w:val="24"/>
          <w:szCs w:val="24"/>
          <w:lang w:val="pt-PT"/>
        </w:rPr>
        <w:t xml:space="preserve"> </w:t>
      </w:r>
      <w:r w:rsidR="00BA5465" w:rsidRPr="00230446">
        <w:rPr>
          <w:sz w:val="24"/>
          <w:szCs w:val="24"/>
          <w:lang w:val="pt-PT"/>
        </w:rPr>
        <w:t xml:space="preserve">CMILDA </w:t>
      </w:r>
      <w:r w:rsidR="004A1AEC" w:rsidRPr="00230446">
        <w:rPr>
          <w:sz w:val="24"/>
          <w:szCs w:val="24"/>
          <w:lang w:val="pt-PT"/>
        </w:rPr>
        <w:t>em Novembro de 2011</w:t>
      </w:r>
      <w:r w:rsidR="00BA5465" w:rsidRPr="00230446">
        <w:rPr>
          <w:sz w:val="24"/>
          <w:szCs w:val="24"/>
          <w:lang w:val="pt-PT"/>
        </w:rPr>
        <w:t>, Maio de 2014 e Junho de 2017.</w:t>
      </w:r>
    </w:p>
    <w:p w:rsidR="004A1AEC" w:rsidRPr="002F1BFF" w:rsidRDefault="00BA5465" w:rsidP="00E65B04">
      <w:pPr>
        <w:spacing w:line="360" w:lineRule="auto"/>
        <w:jc w:val="both"/>
        <w:rPr>
          <w:lang w:val="pt-PT"/>
        </w:rPr>
      </w:pPr>
      <w:r w:rsidRPr="00230446">
        <w:rPr>
          <w:sz w:val="24"/>
          <w:szCs w:val="24"/>
          <w:lang w:val="pt-PT"/>
        </w:rPr>
        <w:t>Ou</w:t>
      </w:r>
      <w:r w:rsidR="004A1AEC" w:rsidRPr="00230446">
        <w:rPr>
          <w:sz w:val="24"/>
          <w:szCs w:val="24"/>
          <w:lang w:val="pt-PT"/>
        </w:rPr>
        <w:t>tras intervenções</w:t>
      </w:r>
      <w:r w:rsidRPr="00230446">
        <w:rPr>
          <w:sz w:val="24"/>
          <w:szCs w:val="24"/>
          <w:lang w:val="pt-PT"/>
        </w:rPr>
        <w:t xml:space="preserve"> incluem a adoção em </w:t>
      </w:r>
      <w:r w:rsidR="004A1AEC" w:rsidRPr="00230446">
        <w:rPr>
          <w:sz w:val="24"/>
          <w:szCs w:val="24"/>
          <w:lang w:val="pt-PT"/>
        </w:rPr>
        <w:t>2004</w:t>
      </w:r>
      <w:r w:rsidRPr="00230446">
        <w:rPr>
          <w:sz w:val="24"/>
          <w:szCs w:val="24"/>
          <w:lang w:val="pt-PT"/>
        </w:rPr>
        <w:t xml:space="preserve"> d</w:t>
      </w:r>
      <w:r w:rsidR="004A1AEC" w:rsidRPr="00230446">
        <w:rPr>
          <w:sz w:val="24"/>
          <w:szCs w:val="24"/>
          <w:lang w:val="pt-PT"/>
        </w:rPr>
        <w:t>a estratégia de prevenção do paludismo nas grávidas através do tratamento preventivo intermitente com sulfadoxine-pirimetamina (SP) a partir da 16ª semana gestacional</w:t>
      </w:r>
      <w:r w:rsidRPr="00230446">
        <w:rPr>
          <w:sz w:val="24"/>
          <w:szCs w:val="24"/>
          <w:lang w:val="pt-PT"/>
        </w:rPr>
        <w:t>, substituindo o uso de cloroquina</w:t>
      </w:r>
      <w:r w:rsidR="004A1AEC" w:rsidRPr="00230446">
        <w:rPr>
          <w:sz w:val="24"/>
          <w:szCs w:val="24"/>
          <w:lang w:val="pt-PT"/>
        </w:rPr>
        <w:t xml:space="preserve">. O país </w:t>
      </w:r>
      <w:r w:rsidR="005F07FC" w:rsidRPr="00230446">
        <w:rPr>
          <w:sz w:val="24"/>
          <w:szCs w:val="24"/>
          <w:lang w:val="pt-PT"/>
        </w:rPr>
        <w:t xml:space="preserve">também realizou nos meses de Agosto a Novembro em 2016 e 2017 </w:t>
      </w:r>
      <w:r w:rsidR="004A1AEC" w:rsidRPr="00230446">
        <w:rPr>
          <w:sz w:val="24"/>
          <w:szCs w:val="24"/>
          <w:lang w:val="pt-PT"/>
        </w:rPr>
        <w:t xml:space="preserve">a quimioprofilaxia sazonal do paludismo (QSP) para crianças dos 3-59 meses de idade nas regiões de Bafatá e Gabú. </w:t>
      </w:r>
    </w:p>
    <w:p w:rsidR="0012705B" w:rsidRPr="002F1BFF" w:rsidRDefault="0012705B" w:rsidP="00E65B04">
      <w:pPr>
        <w:pStyle w:val="Heading1"/>
        <w:numPr>
          <w:ilvl w:val="1"/>
          <w:numId w:val="14"/>
        </w:numPr>
        <w:spacing w:after="120" w:line="360" w:lineRule="auto"/>
        <w:rPr>
          <w:lang w:val="pt-PT"/>
        </w:rPr>
      </w:pPr>
      <w:bookmarkStart w:id="6" w:name="_Toc511590998"/>
      <w:r w:rsidRPr="002F1BFF">
        <w:rPr>
          <w:lang w:val="pt-PT"/>
        </w:rPr>
        <w:t>Paludismo: Epidemiologia global e nacional</w:t>
      </w:r>
      <w:bookmarkEnd w:id="6"/>
      <w:r w:rsidRPr="002F1BFF">
        <w:rPr>
          <w:lang w:val="pt-PT"/>
        </w:rPr>
        <w:t xml:space="preserve"> </w:t>
      </w:r>
    </w:p>
    <w:p w:rsidR="00105604" w:rsidRPr="00230446" w:rsidRDefault="004A1AEC" w:rsidP="00E65B04">
      <w:pPr>
        <w:spacing w:line="360" w:lineRule="auto"/>
        <w:jc w:val="both"/>
        <w:rPr>
          <w:sz w:val="24"/>
          <w:szCs w:val="24"/>
          <w:lang w:val="pt-PT"/>
        </w:rPr>
      </w:pPr>
      <w:r w:rsidRPr="00230446">
        <w:rPr>
          <w:sz w:val="24"/>
          <w:szCs w:val="24"/>
          <w:lang w:val="pt-PT"/>
        </w:rPr>
        <w:t>No relatório mundial sobre o paludismo de 2016, a Organização Mundial de Saúde (OMS) reportou 212 milhões de casos e 429 000 óbitos de paludismo em todo o mundo. Embora se reconheça ter havido progressos na luta contra o paludismo, ainda persiste como um importante problema</w:t>
      </w:r>
    </w:p>
    <w:p w:rsidR="0085611D" w:rsidRPr="00230446" w:rsidRDefault="009A441F" w:rsidP="00230446">
      <w:pPr>
        <w:spacing w:line="360" w:lineRule="auto"/>
        <w:jc w:val="both"/>
        <w:rPr>
          <w:sz w:val="24"/>
          <w:szCs w:val="24"/>
          <w:lang w:val="pt-PT"/>
        </w:rPr>
      </w:pPr>
      <w:r w:rsidRPr="00230446">
        <w:rPr>
          <w:sz w:val="24"/>
          <w:szCs w:val="24"/>
          <w:lang w:val="pt-PT"/>
        </w:rPr>
        <w:t xml:space="preserve">Segundo as notificações dos estabelecimentos de saúde públicos efetuadas ao </w:t>
      </w:r>
      <w:r w:rsidR="00105604" w:rsidRPr="00230446">
        <w:rPr>
          <w:sz w:val="24"/>
          <w:szCs w:val="24"/>
          <w:lang w:val="pt-PT"/>
        </w:rPr>
        <w:t>Instituto Nacional de Saúde Pública (INASA)</w:t>
      </w:r>
      <w:r w:rsidRPr="00230446">
        <w:rPr>
          <w:sz w:val="24"/>
          <w:szCs w:val="24"/>
          <w:lang w:val="pt-PT"/>
        </w:rPr>
        <w:t xml:space="preserve">, </w:t>
      </w:r>
      <w:r w:rsidR="005F07FC" w:rsidRPr="00230446">
        <w:rPr>
          <w:sz w:val="24"/>
          <w:szCs w:val="24"/>
          <w:lang w:val="pt-PT"/>
        </w:rPr>
        <w:t>em 2011 foram notificados 175 362 casos</w:t>
      </w:r>
      <w:r w:rsidR="00DD063D">
        <w:rPr>
          <w:sz w:val="24"/>
          <w:szCs w:val="24"/>
          <w:lang w:val="pt-PT"/>
        </w:rPr>
        <w:t xml:space="preserve"> e</w:t>
      </w:r>
      <w:r w:rsidR="005F07FC" w:rsidRPr="00230446">
        <w:rPr>
          <w:sz w:val="24"/>
          <w:szCs w:val="24"/>
          <w:lang w:val="pt-PT"/>
        </w:rPr>
        <w:t xml:space="preserve"> em 2012 131 260. Em 2013 um total de 175 362 casos, dos quais 19 549 graves e 472 óbitos; as crianças menores de cinco anos constituíram cerca de 41% </w:t>
      </w:r>
      <w:r w:rsidR="00F66C36" w:rsidRPr="00230446">
        <w:rPr>
          <w:sz w:val="24"/>
          <w:szCs w:val="24"/>
          <w:lang w:val="pt-PT"/>
        </w:rPr>
        <w:t>dos casos de paludismo simples,</w:t>
      </w:r>
      <w:r w:rsidR="005F07FC" w:rsidRPr="00230446">
        <w:rPr>
          <w:sz w:val="24"/>
          <w:szCs w:val="24"/>
          <w:lang w:val="pt-PT"/>
        </w:rPr>
        <w:t xml:space="preserve"> 20% dos casos graves e 45% de todos os óbitos. Em </w:t>
      </w:r>
      <w:r w:rsidRPr="00230446">
        <w:rPr>
          <w:sz w:val="24"/>
          <w:szCs w:val="24"/>
          <w:lang w:val="pt-PT"/>
        </w:rPr>
        <w:t>2016</w:t>
      </w:r>
      <w:r w:rsidR="005F07FC" w:rsidRPr="00230446">
        <w:rPr>
          <w:sz w:val="24"/>
          <w:szCs w:val="24"/>
          <w:lang w:val="pt-PT"/>
        </w:rPr>
        <w:t>, foram notificados</w:t>
      </w:r>
      <w:r w:rsidRPr="00230446">
        <w:rPr>
          <w:sz w:val="24"/>
          <w:szCs w:val="24"/>
          <w:lang w:val="pt-PT"/>
        </w:rPr>
        <w:t xml:space="preserve"> 150 903 casos confirmados de paludismo, dos quais 16 440 graves e 191 óbitos</w:t>
      </w:r>
      <w:r w:rsidR="005F07FC" w:rsidRPr="00230446">
        <w:rPr>
          <w:sz w:val="24"/>
          <w:szCs w:val="24"/>
          <w:lang w:val="pt-PT"/>
        </w:rPr>
        <w:t xml:space="preserve">. </w:t>
      </w:r>
    </w:p>
    <w:p w:rsidR="004A1AEC" w:rsidRPr="00230446" w:rsidRDefault="00105C98" w:rsidP="00E65B04">
      <w:pPr>
        <w:spacing w:line="360" w:lineRule="auto"/>
        <w:jc w:val="both"/>
        <w:rPr>
          <w:sz w:val="24"/>
          <w:szCs w:val="24"/>
          <w:lang w:val="pt-PT"/>
        </w:rPr>
      </w:pPr>
      <w:r w:rsidRPr="00230446">
        <w:rPr>
          <w:sz w:val="24"/>
          <w:szCs w:val="24"/>
          <w:lang w:val="pt-PT"/>
        </w:rPr>
        <w:t>O</w:t>
      </w:r>
      <w:r w:rsidR="004A1AEC" w:rsidRPr="00230446">
        <w:rPr>
          <w:sz w:val="24"/>
          <w:szCs w:val="24"/>
          <w:lang w:val="pt-PT"/>
        </w:rPr>
        <w:t xml:space="preserve"> paludismo é endémico </w:t>
      </w:r>
      <w:r w:rsidRPr="00230446">
        <w:rPr>
          <w:sz w:val="24"/>
          <w:szCs w:val="24"/>
          <w:lang w:val="pt-PT"/>
        </w:rPr>
        <w:t>na Guiné-Bissau</w:t>
      </w:r>
      <w:r w:rsidR="004A1AEC" w:rsidRPr="00230446">
        <w:rPr>
          <w:sz w:val="24"/>
          <w:szCs w:val="24"/>
          <w:lang w:val="pt-PT"/>
        </w:rPr>
        <w:t xml:space="preserve"> com uma transmissão estável em todo o</w:t>
      </w:r>
      <w:r w:rsidRPr="00230446">
        <w:rPr>
          <w:sz w:val="24"/>
          <w:szCs w:val="24"/>
          <w:lang w:val="pt-PT"/>
        </w:rPr>
        <w:t xml:space="preserve"> país e </w:t>
      </w:r>
      <w:r w:rsidR="004A1AEC" w:rsidRPr="00230446">
        <w:rPr>
          <w:sz w:val="24"/>
          <w:szCs w:val="24"/>
          <w:lang w:val="pt-PT"/>
        </w:rPr>
        <w:t xml:space="preserve">com aumento de casos </w:t>
      </w:r>
      <w:r w:rsidRPr="00230446">
        <w:rPr>
          <w:sz w:val="24"/>
          <w:szCs w:val="24"/>
          <w:lang w:val="pt-PT"/>
        </w:rPr>
        <w:t>no</w:t>
      </w:r>
      <w:r w:rsidR="004A1AEC" w:rsidRPr="00230446">
        <w:rPr>
          <w:sz w:val="24"/>
          <w:szCs w:val="24"/>
          <w:lang w:val="pt-PT"/>
        </w:rPr>
        <w:t xml:space="preserve"> fim da época da chuva (</w:t>
      </w:r>
      <w:r w:rsidRPr="00230446">
        <w:rPr>
          <w:sz w:val="24"/>
          <w:szCs w:val="24"/>
          <w:lang w:val="pt-PT"/>
        </w:rPr>
        <w:t xml:space="preserve">esta </w:t>
      </w:r>
      <w:r w:rsidR="004A1AEC" w:rsidRPr="00230446">
        <w:rPr>
          <w:sz w:val="24"/>
          <w:szCs w:val="24"/>
          <w:lang w:val="pt-PT"/>
        </w:rPr>
        <w:t xml:space="preserve">normalmente </w:t>
      </w:r>
      <w:r w:rsidRPr="00230446">
        <w:rPr>
          <w:sz w:val="24"/>
          <w:szCs w:val="24"/>
          <w:lang w:val="pt-PT"/>
        </w:rPr>
        <w:t xml:space="preserve">é </w:t>
      </w:r>
      <w:r w:rsidR="004A1AEC" w:rsidRPr="00230446">
        <w:rPr>
          <w:sz w:val="24"/>
          <w:szCs w:val="24"/>
          <w:lang w:val="pt-PT"/>
        </w:rPr>
        <w:t xml:space="preserve">de Junho a Novembro). O parasita mais comum é o </w:t>
      </w:r>
      <w:r w:rsidRPr="00543148">
        <w:rPr>
          <w:i/>
          <w:sz w:val="24"/>
          <w:szCs w:val="24"/>
          <w:lang w:val="pt-PT"/>
        </w:rPr>
        <w:t>Plasmodium falciparum</w:t>
      </w:r>
      <w:r w:rsidRPr="00230446">
        <w:rPr>
          <w:sz w:val="24"/>
          <w:szCs w:val="24"/>
          <w:lang w:val="pt-PT"/>
        </w:rPr>
        <w:t xml:space="preserve"> que constitui</w:t>
      </w:r>
      <w:r w:rsidR="004A1AEC" w:rsidRPr="00230446">
        <w:rPr>
          <w:sz w:val="24"/>
          <w:szCs w:val="24"/>
          <w:lang w:val="pt-PT"/>
        </w:rPr>
        <w:t xml:space="preserve"> cerca de</w:t>
      </w:r>
      <w:r w:rsidRPr="00230446">
        <w:rPr>
          <w:sz w:val="24"/>
          <w:szCs w:val="24"/>
          <w:lang w:val="pt-PT"/>
        </w:rPr>
        <w:t xml:space="preserve"> 98% das infe</w:t>
      </w:r>
      <w:r w:rsidR="004A1AEC" w:rsidRPr="00230446">
        <w:rPr>
          <w:sz w:val="24"/>
          <w:szCs w:val="24"/>
          <w:lang w:val="pt-PT"/>
        </w:rPr>
        <w:t xml:space="preserve">ções. A espécie de mosquito mais comum é o </w:t>
      </w:r>
      <w:r w:rsidR="004A1AEC" w:rsidRPr="00543148">
        <w:rPr>
          <w:i/>
          <w:sz w:val="24"/>
          <w:szCs w:val="24"/>
          <w:lang w:val="pt-PT"/>
        </w:rPr>
        <w:t>Anopheles gambiae sensu strictu, An. melas</w:t>
      </w:r>
      <w:r w:rsidRPr="00230446">
        <w:rPr>
          <w:sz w:val="24"/>
          <w:szCs w:val="24"/>
          <w:lang w:val="pt-PT"/>
        </w:rPr>
        <w:t xml:space="preserve"> na zona costeira</w:t>
      </w:r>
      <w:r w:rsidR="004A1AEC" w:rsidRPr="00230446">
        <w:rPr>
          <w:sz w:val="24"/>
          <w:szCs w:val="24"/>
          <w:lang w:val="pt-PT"/>
        </w:rPr>
        <w:t xml:space="preserve"> e de rios, </w:t>
      </w:r>
      <w:r w:rsidR="004A1AEC" w:rsidRPr="00E3743A">
        <w:rPr>
          <w:i/>
          <w:sz w:val="24"/>
          <w:szCs w:val="24"/>
          <w:lang w:val="pt-PT"/>
        </w:rPr>
        <w:t>An</w:t>
      </w:r>
      <w:r w:rsidR="004A1AEC" w:rsidRPr="00230446">
        <w:rPr>
          <w:sz w:val="24"/>
          <w:szCs w:val="24"/>
          <w:lang w:val="pt-PT"/>
        </w:rPr>
        <w:t>. coluzzi</w:t>
      </w:r>
      <w:r w:rsidR="0059612A" w:rsidRPr="00230446">
        <w:rPr>
          <w:sz w:val="24"/>
          <w:szCs w:val="24"/>
          <w:lang w:val="pt-PT"/>
        </w:rPr>
        <w:t>, mas também se des</w:t>
      </w:r>
      <w:r w:rsidR="004A1AEC" w:rsidRPr="00230446">
        <w:rPr>
          <w:sz w:val="24"/>
          <w:szCs w:val="24"/>
          <w:lang w:val="pt-PT"/>
        </w:rPr>
        <w:t xml:space="preserve">creveu o </w:t>
      </w:r>
      <w:r w:rsidR="004A1AEC" w:rsidRPr="00E3743A">
        <w:rPr>
          <w:i/>
          <w:sz w:val="24"/>
          <w:szCs w:val="24"/>
          <w:lang w:val="pt-PT"/>
        </w:rPr>
        <w:t>An</w:t>
      </w:r>
      <w:r w:rsidR="004A1AEC" w:rsidRPr="00230446">
        <w:rPr>
          <w:sz w:val="24"/>
          <w:szCs w:val="24"/>
          <w:lang w:val="pt-PT"/>
        </w:rPr>
        <w:t>. Arabienses (Nwakanma 2013; Gordicho 2014</w:t>
      </w:r>
      <w:r w:rsidR="009F3761">
        <w:rPr>
          <w:sz w:val="24"/>
          <w:szCs w:val="24"/>
          <w:lang w:val="pt-PT"/>
        </w:rPr>
        <w:t>; INASA 2017</w:t>
      </w:r>
      <w:r w:rsidR="004A1AEC" w:rsidRPr="00230446">
        <w:rPr>
          <w:sz w:val="24"/>
          <w:szCs w:val="24"/>
          <w:lang w:val="pt-PT"/>
        </w:rPr>
        <w:t xml:space="preserve">). </w:t>
      </w:r>
    </w:p>
    <w:p w:rsidR="00105C98" w:rsidRPr="00230446" w:rsidRDefault="004A1AEC" w:rsidP="00E65B04">
      <w:pPr>
        <w:spacing w:line="360" w:lineRule="auto"/>
        <w:jc w:val="both"/>
        <w:rPr>
          <w:sz w:val="24"/>
          <w:szCs w:val="24"/>
          <w:lang w:val="pt-PT"/>
        </w:rPr>
      </w:pPr>
      <w:r w:rsidRPr="00230446">
        <w:rPr>
          <w:sz w:val="24"/>
          <w:szCs w:val="24"/>
          <w:lang w:val="pt-PT"/>
        </w:rPr>
        <w:t>No</w:t>
      </w:r>
      <w:r w:rsidR="00105C98" w:rsidRPr="00230446">
        <w:rPr>
          <w:sz w:val="24"/>
          <w:szCs w:val="24"/>
          <w:lang w:val="pt-PT"/>
        </w:rPr>
        <w:t xml:space="preserve">s </w:t>
      </w:r>
      <w:r w:rsidRPr="00230446">
        <w:rPr>
          <w:sz w:val="24"/>
          <w:szCs w:val="24"/>
          <w:lang w:val="pt-PT"/>
        </w:rPr>
        <w:t>inqué</w:t>
      </w:r>
      <w:r w:rsidR="00105C98" w:rsidRPr="00230446">
        <w:rPr>
          <w:sz w:val="24"/>
          <w:szCs w:val="24"/>
          <w:lang w:val="pt-PT"/>
        </w:rPr>
        <w:t>ritos realizados na comunidade, tem-se observado diminuição d</w:t>
      </w:r>
      <w:r w:rsidRPr="00230446">
        <w:rPr>
          <w:sz w:val="24"/>
          <w:szCs w:val="24"/>
          <w:lang w:val="pt-PT"/>
        </w:rPr>
        <w:t>a prevalência d</w:t>
      </w:r>
      <w:r w:rsidR="00105C98" w:rsidRPr="00230446">
        <w:rPr>
          <w:sz w:val="24"/>
          <w:szCs w:val="24"/>
          <w:lang w:val="pt-PT"/>
        </w:rPr>
        <w:t>a</w:t>
      </w:r>
      <w:r w:rsidRPr="00230446">
        <w:rPr>
          <w:sz w:val="24"/>
          <w:szCs w:val="24"/>
          <w:lang w:val="pt-PT"/>
        </w:rPr>
        <w:t xml:space="preserve"> parasitemia do paludismo de 9.9% e</w:t>
      </w:r>
      <w:r w:rsidR="00105C98" w:rsidRPr="00230446">
        <w:rPr>
          <w:sz w:val="24"/>
          <w:szCs w:val="24"/>
          <w:lang w:val="pt-PT"/>
        </w:rPr>
        <w:t>m 2012 para</w:t>
      </w:r>
      <w:r w:rsidRPr="00230446">
        <w:rPr>
          <w:sz w:val="24"/>
          <w:szCs w:val="24"/>
          <w:lang w:val="pt-PT"/>
        </w:rPr>
        <w:t xml:space="preserve"> </w:t>
      </w:r>
      <w:r w:rsidR="00105C98" w:rsidRPr="00230446">
        <w:rPr>
          <w:sz w:val="24"/>
          <w:szCs w:val="24"/>
          <w:lang w:val="pt-PT"/>
        </w:rPr>
        <w:t xml:space="preserve">1.3% em </w:t>
      </w:r>
      <w:r w:rsidRPr="00230446">
        <w:rPr>
          <w:sz w:val="24"/>
          <w:szCs w:val="24"/>
          <w:lang w:val="pt-PT"/>
        </w:rPr>
        <w:t xml:space="preserve">2014 nas crianças dos 6-59 meses de idade, </w:t>
      </w:r>
      <w:r w:rsidR="00105C98" w:rsidRPr="00230446">
        <w:rPr>
          <w:sz w:val="24"/>
          <w:szCs w:val="24"/>
          <w:lang w:val="pt-PT"/>
        </w:rPr>
        <w:t xml:space="preserve">e de </w:t>
      </w:r>
      <w:r w:rsidRPr="00230446">
        <w:rPr>
          <w:sz w:val="24"/>
          <w:szCs w:val="24"/>
          <w:lang w:val="pt-PT"/>
        </w:rPr>
        <w:t>7.9% para 0.7% nos maiores de 5 anos.</w:t>
      </w:r>
      <w:r w:rsidR="00105C98" w:rsidRPr="00230446">
        <w:rPr>
          <w:sz w:val="24"/>
          <w:szCs w:val="24"/>
          <w:lang w:val="pt-PT"/>
        </w:rPr>
        <w:t xml:space="preserve"> </w:t>
      </w:r>
    </w:p>
    <w:p w:rsidR="004A1AEC" w:rsidRPr="00230446" w:rsidRDefault="00105C98" w:rsidP="00E65B04">
      <w:pPr>
        <w:spacing w:line="360" w:lineRule="auto"/>
        <w:jc w:val="both"/>
        <w:rPr>
          <w:sz w:val="24"/>
          <w:szCs w:val="24"/>
          <w:lang w:val="pt-PT"/>
        </w:rPr>
      </w:pPr>
      <w:r w:rsidRPr="00230446">
        <w:rPr>
          <w:sz w:val="24"/>
          <w:szCs w:val="24"/>
          <w:lang w:val="pt-PT"/>
        </w:rPr>
        <w:t xml:space="preserve">No que concerne aos indicadores de prevenção, 97% dos agregados familiares possuíam pelo menos um MILDA em 2014, sendo a utilização de ao redor de 80%. </w:t>
      </w:r>
      <w:r w:rsidR="001C0A0E" w:rsidRPr="00230446">
        <w:rPr>
          <w:sz w:val="24"/>
          <w:szCs w:val="24"/>
          <w:lang w:val="pt-PT"/>
        </w:rPr>
        <w:t>Nas g</w:t>
      </w:r>
      <w:r w:rsidR="004A1AEC" w:rsidRPr="00230446">
        <w:rPr>
          <w:sz w:val="24"/>
          <w:szCs w:val="24"/>
          <w:lang w:val="pt-PT"/>
        </w:rPr>
        <w:t>rávidas</w:t>
      </w:r>
      <w:r w:rsidR="001C0A0E" w:rsidRPr="00230446">
        <w:rPr>
          <w:sz w:val="24"/>
          <w:szCs w:val="24"/>
          <w:lang w:val="pt-PT"/>
        </w:rPr>
        <w:t xml:space="preserve">, 7% das </w:t>
      </w:r>
      <w:r w:rsidR="004A1AEC" w:rsidRPr="00230446">
        <w:rPr>
          <w:sz w:val="24"/>
          <w:szCs w:val="24"/>
          <w:lang w:val="pt-PT"/>
        </w:rPr>
        <w:t xml:space="preserve">que frequentaram pelo menos uma consulta pré-natal receberam </w:t>
      </w:r>
      <w:r w:rsidR="001C0A0E" w:rsidRPr="00230446">
        <w:rPr>
          <w:sz w:val="24"/>
          <w:szCs w:val="24"/>
          <w:lang w:val="pt-PT"/>
        </w:rPr>
        <w:t xml:space="preserve">pelo menos três doses de </w:t>
      </w:r>
      <w:r w:rsidR="004A1AEC" w:rsidRPr="00230446">
        <w:rPr>
          <w:sz w:val="24"/>
          <w:szCs w:val="24"/>
          <w:lang w:val="pt-PT"/>
        </w:rPr>
        <w:t xml:space="preserve">tratamento preventivo intermitente com SP </w:t>
      </w:r>
      <w:r w:rsidR="001C0A0E" w:rsidRPr="00230446">
        <w:rPr>
          <w:sz w:val="24"/>
          <w:szCs w:val="24"/>
          <w:lang w:val="pt-PT"/>
        </w:rPr>
        <w:t>em</w:t>
      </w:r>
      <w:r w:rsidR="004A1AEC" w:rsidRPr="00230446">
        <w:rPr>
          <w:sz w:val="24"/>
          <w:szCs w:val="24"/>
          <w:lang w:val="pt-PT"/>
        </w:rPr>
        <w:t xml:space="preserve"> </w:t>
      </w:r>
      <w:r w:rsidR="001C0A0E" w:rsidRPr="00230446">
        <w:rPr>
          <w:sz w:val="24"/>
          <w:szCs w:val="24"/>
          <w:lang w:val="pt-PT"/>
        </w:rPr>
        <w:t>2014</w:t>
      </w:r>
      <w:r w:rsidR="004A1AEC" w:rsidRPr="00230446">
        <w:rPr>
          <w:sz w:val="24"/>
          <w:szCs w:val="24"/>
          <w:lang w:val="pt-PT"/>
        </w:rPr>
        <w:t>.</w:t>
      </w:r>
      <w:r w:rsidR="00BA5465" w:rsidRPr="00230446">
        <w:rPr>
          <w:sz w:val="24"/>
          <w:szCs w:val="24"/>
          <w:lang w:val="pt-PT"/>
        </w:rPr>
        <w:t xml:space="preserve"> </w:t>
      </w:r>
    </w:p>
    <w:p w:rsidR="00D15F50" w:rsidRPr="00230446" w:rsidRDefault="006A102D" w:rsidP="00230446">
      <w:pPr>
        <w:pStyle w:val="Heading1"/>
        <w:numPr>
          <w:ilvl w:val="0"/>
          <w:numId w:val="14"/>
        </w:numPr>
        <w:spacing w:after="120" w:line="360" w:lineRule="auto"/>
        <w:rPr>
          <w:lang w:val="pt-PT"/>
        </w:rPr>
      </w:pPr>
      <w:bookmarkStart w:id="7" w:name="_Toc511590999"/>
      <w:r w:rsidRPr="002F1BFF">
        <w:rPr>
          <w:lang w:val="pt-PT"/>
        </w:rPr>
        <w:t>O</w:t>
      </w:r>
      <w:r w:rsidR="00E3743A">
        <w:rPr>
          <w:lang w:val="pt-PT"/>
        </w:rPr>
        <w:t>BJE</w:t>
      </w:r>
      <w:r w:rsidR="00E06DB0" w:rsidRPr="002F1BFF">
        <w:rPr>
          <w:lang w:val="pt-PT"/>
        </w:rPr>
        <w:t>TIVOS</w:t>
      </w:r>
      <w:r w:rsidR="0012705B" w:rsidRPr="002F1BFF">
        <w:rPr>
          <w:lang w:val="pt-PT"/>
        </w:rPr>
        <w:t xml:space="preserve"> DO INQUÉRITO MIS</w:t>
      </w:r>
      <w:bookmarkEnd w:id="7"/>
    </w:p>
    <w:p w:rsidR="001F1CFC" w:rsidRPr="00230446" w:rsidRDefault="001F1CFC" w:rsidP="00E65B04">
      <w:pPr>
        <w:spacing w:line="360" w:lineRule="auto"/>
        <w:jc w:val="both"/>
        <w:rPr>
          <w:bCs/>
          <w:sz w:val="24"/>
          <w:szCs w:val="24"/>
          <w:lang w:val="pt-PT"/>
        </w:rPr>
      </w:pPr>
      <w:r w:rsidRPr="00230446">
        <w:rPr>
          <w:bCs/>
          <w:sz w:val="24"/>
          <w:szCs w:val="24"/>
          <w:lang w:val="pt-PT"/>
        </w:rPr>
        <w:t xml:space="preserve">O objetivo geral deste inquérito MIS era de estimar os principais indicadores </w:t>
      </w:r>
      <w:r w:rsidR="00D20848" w:rsidRPr="00230446">
        <w:rPr>
          <w:bCs/>
          <w:sz w:val="24"/>
          <w:szCs w:val="24"/>
          <w:lang w:val="pt-PT"/>
        </w:rPr>
        <w:t xml:space="preserve">relativos ao paludismo </w:t>
      </w:r>
      <w:r w:rsidRPr="00230446">
        <w:rPr>
          <w:bCs/>
          <w:sz w:val="24"/>
          <w:szCs w:val="24"/>
          <w:lang w:val="pt-PT"/>
        </w:rPr>
        <w:t xml:space="preserve">a nível dos agregados familiares </w:t>
      </w:r>
      <w:r w:rsidR="00D20848" w:rsidRPr="00230446">
        <w:rPr>
          <w:bCs/>
          <w:sz w:val="24"/>
          <w:szCs w:val="24"/>
          <w:lang w:val="pt-PT"/>
        </w:rPr>
        <w:t xml:space="preserve">de forma a fornecer subsídios para avaliação dos resultados da luta contra </w:t>
      </w:r>
      <w:r w:rsidRPr="00230446">
        <w:rPr>
          <w:bCs/>
          <w:sz w:val="24"/>
          <w:szCs w:val="24"/>
          <w:lang w:val="pt-PT"/>
        </w:rPr>
        <w:t>o paludismo</w:t>
      </w:r>
      <w:r w:rsidR="00D20848" w:rsidRPr="00230446">
        <w:rPr>
          <w:bCs/>
          <w:sz w:val="24"/>
          <w:szCs w:val="24"/>
          <w:lang w:val="pt-PT"/>
        </w:rPr>
        <w:t xml:space="preserve"> e definição de estratégias e ações de controlo baseadas em evidências</w:t>
      </w:r>
      <w:r w:rsidR="00AE670B" w:rsidRPr="00230446">
        <w:rPr>
          <w:bCs/>
          <w:sz w:val="24"/>
          <w:szCs w:val="24"/>
          <w:lang w:val="pt-PT"/>
        </w:rPr>
        <w:t xml:space="preserve">. </w:t>
      </w:r>
    </w:p>
    <w:p w:rsidR="001F1CFC" w:rsidRPr="00230446" w:rsidRDefault="001F1CFC" w:rsidP="00E65B04">
      <w:pPr>
        <w:spacing w:line="360" w:lineRule="auto"/>
        <w:jc w:val="both"/>
        <w:rPr>
          <w:sz w:val="24"/>
          <w:szCs w:val="24"/>
          <w:lang w:val="pt-PT"/>
        </w:rPr>
      </w:pPr>
      <w:r w:rsidRPr="00230446">
        <w:rPr>
          <w:sz w:val="24"/>
          <w:szCs w:val="24"/>
          <w:lang w:val="pt-PT"/>
        </w:rPr>
        <w:t>Os objetivos espe</w:t>
      </w:r>
      <w:r w:rsidR="00230446">
        <w:rPr>
          <w:sz w:val="24"/>
          <w:szCs w:val="24"/>
          <w:lang w:val="pt-PT"/>
        </w:rPr>
        <w:t xml:space="preserve">cíficos eram de: </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 xml:space="preserve">Avaliar a disponibilidade de MILDA nos </w:t>
      </w:r>
      <w:r w:rsidRPr="00230446">
        <w:rPr>
          <w:bCs/>
          <w:sz w:val="24"/>
          <w:szCs w:val="24"/>
          <w:lang w:val="pt-PT"/>
        </w:rPr>
        <w:t>agregados familiares</w:t>
      </w:r>
      <w:r w:rsidRPr="00230446">
        <w:rPr>
          <w:sz w:val="24"/>
          <w:szCs w:val="24"/>
          <w:lang w:val="pt-PT"/>
        </w:rPr>
        <w:t>, nomeadamente dos distribuídos na última campanha de 2017 a nível nacional e por região sanitária, setor e meio de residência urbano ou rural;</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Estimar a proporção de utilização de MILDA e outros mosquiteiros pela população geral, crianças menores de cinco anos e grávidas a nível nacional e por região sanitária, sector e meio de residência urbano ou rural;</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Estimar a prevalência da parasitemia por paludismo na comunidade nas crianças dos 6 aos 59 meses e nos maiores de 5 anos;</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Estimar a prevalência de anemia na comunidade nas crianças dos 6 aos 59 meses;</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 xml:space="preserve">Descrever a tendência da intensidade de transmissão e a distribuição espacial do através da determinação de anticorpos específicos ao </w:t>
      </w:r>
      <w:r w:rsidRPr="00230446">
        <w:rPr>
          <w:i/>
          <w:sz w:val="24"/>
          <w:szCs w:val="24"/>
          <w:lang w:val="pt-PT"/>
        </w:rPr>
        <w:t xml:space="preserve">plasmodium </w:t>
      </w:r>
      <w:r w:rsidRPr="00230446">
        <w:rPr>
          <w:sz w:val="24"/>
          <w:szCs w:val="24"/>
          <w:lang w:val="pt-PT"/>
        </w:rPr>
        <w:t>em diferentes grupos etários;</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Estimar a prevalência da ocorrência de febre na comunidade nos menores de cinco anos, a procura de tratamento, realizaç</w:t>
      </w:r>
      <w:r w:rsidR="00E3743A">
        <w:rPr>
          <w:sz w:val="24"/>
          <w:szCs w:val="24"/>
          <w:lang w:val="pt-PT"/>
        </w:rPr>
        <w:t>ão de teste laboratorial e anti</w:t>
      </w:r>
      <w:r w:rsidRPr="00230446">
        <w:rPr>
          <w:sz w:val="24"/>
          <w:szCs w:val="24"/>
          <w:lang w:val="pt-PT"/>
        </w:rPr>
        <w:t>palúdico usado para tratamento;</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 xml:space="preserve">Estimar o peso do paludismo nas causas de mortalidade nas crianças menores de cinco anos e dos cinco aos quinze anos; </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 xml:space="preserve">Estimar a proporção de grávidas que receberam pelo menos três vezes o tratamento presuntivo intermitente com SP; </w:t>
      </w:r>
    </w:p>
    <w:p w:rsidR="001F1CFC" w:rsidRPr="00230446" w:rsidRDefault="001F1CFC" w:rsidP="00E65B04">
      <w:pPr>
        <w:numPr>
          <w:ilvl w:val="0"/>
          <w:numId w:val="7"/>
        </w:numPr>
        <w:spacing w:line="360" w:lineRule="auto"/>
        <w:ind w:left="360"/>
        <w:jc w:val="both"/>
        <w:rPr>
          <w:sz w:val="24"/>
          <w:szCs w:val="24"/>
          <w:lang w:val="pt-PT"/>
        </w:rPr>
      </w:pPr>
      <w:r w:rsidRPr="00230446">
        <w:rPr>
          <w:sz w:val="24"/>
          <w:szCs w:val="24"/>
          <w:lang w:val="pt-PT"/>
        </w:rPr>
        <w:t>Avaliar os conhecimentos, atitudes e práticas (CAP) relativamente ao paludismo.</w:t>
      </w:r>
    </w:p>
    <w:p w:rsidR="006A102D" w:rsidRPr="002F1BFF" w:rsidRDefault="006A102D" w:rsidP="00E65B04">
      <w:pPr>
        <w:pStyle w:val="Heading1"/>
        <w:numPr>
          <w:ilvl w:val="0"/>
          <w:numId w:val="14"/>
        </w:numPr>
        <w:spacing w:after="120" w:line="360" w:lineRule="auto"/>
        <w:rPr>
          <w:lang w:val="pt-PT"/>
        </w:rPr>
      </w:pPr>
      <w:bookmarkStart w:id="8" w:name="_Toc511591000"/>
      <w:r w:rsidRPr="002F1BFF">
        <w:rPr>
          <w:lang w:val="pt-PT"/>
        </w:rPr>
        <w:t>M</w:t>
      </w:r>
      <w:r w:rsidR="00E06DB0" w:rsidRPr="002F1BFF">
        <w:rPr>
          <w:lang w:val="pt-PT"/>
        </w:rPr>
        <w:t>ETODOLOGIA</w:t>
      </w:r>
      <w:r w:rsidR="0012705B" w:rsidRPr="002F1BFF">
        <w:rPr>
          <w:lang w:val="pt-PT"/>
        </w:rPr>
        <w:t xml:space="preserve"> E ORGANIZAÇÃO</w:t>
      </w:r>
      <w:bookmarkEnd w:id="8"/>
    </w:p>
    <w:p w:rsidR="00816EB9" w:rsidRPr="00230446" w:rsidRDefault="003B6CD2" w:rsidP="00E65B04">
      <w:pPr>
        <w:spacing w:line="360" w:lineRule="auto"/>
        <w:jc w:val="both"/>
        <w:rPr>
          <w:sz w:val="24"/>
          <w:szCs w:val="24"/>
          <w:lang w:val="pt-PT"/>
        </w:rPr>
      </w:pPr>
      <w:r w:rsidRPr="00230446">
        <w:rPr>
          <w:sz w:val="24"/>
          <w:szCs w:val="24"/>
          <w:lang w:val="pt-PT"/>
        </w:rPr>
        <w:t xml:space="preserve">A metodologia padrão </w:t>
      </w:r>
      <w:r w:rsidR="00C17C2D" w:rsidRPr="00230446">
        <w:rPr>
          <w:sz w:val="24"/>
          <w:szCs w:val="24"/>
          <w:lang w:val="pt-PT"/>
        </w:rPr>
        <w:t xml:space="preserve">e instrumentos </w:t>
      </w:r>
      <w:r w:rsidRPr="00230446">
        <w:rPr>
          <w:sz w:val="24"/>
          <w:szCs w:val="24"/>
          <w:lang w:val="pt-PT"/>
        </w:rPr>
        <w:t>re</w:t>
      </w:r>
      <w:r w:rsidR="00C17C2D" w:rsidRPr="00230446">
        <w:rPr>
          <w:sz w:val="24"/>
          <w:szCs w:val="24"/>
          <w:lang w:val="pt-PT"/>
        </w:rPr>
        <w:t xml:space="preserve">comendados para a realização da </w:t>
      </w:r>
      <w:r w:rsidRPr="00230446">
        <w:rPr>
          <w:sz w:val="24"/>
          <w:szCs w:val="24"/>
          <w:lang w:val="pt-PT"/>
        </w:rPr>
        <w:t>M</w:t>
      </w:r>
      <w:r w:rsidR="00C17C2D" w:rsidRPr="00230446">
        <w:rPr>
          <w:sz w:val="24"/>
          <w:szCs w:val="24"/>
          <w:lang w:val="pt-PT"/>
        </w:rPr>
        <w:t>alaria Indicator Survey foram</w:t>
      </w:r>
      <w:r w:rsidRPr="00230446">
        <w:rPr>
          <w:sz w:val="24"/>
          <w:szCs w:val="24"/>
          <w:lang w:val="pt-PT"/>
        </w:rPr>
        <w:t xml:space="preserve"> adaptad</w:t>
      </w:r>
      <w:r w:rsidR="00C17C2D" w:rsidRPr="00230446">
        <w:rPr>
          <w:sz w:val="24"/>
          <w:szCs w:val="24"/>
          <w:lang w:val="pt-PT"/>
        </w:rPr>
        <w:t>os</w:t>
      </w:r>
      <w:r w:rsidRPr="00230446">
        <w:rPr>
          <w:sz w:val="24"/>
          <w:szCs w:val="24"/>
          <w:lang w:val="pt-PT"/>
        </w:rPr>
        <w:t xml:space="preserve"> tendo como referência o </w:t>
      </w:r>
      <w:r w:rsidR="00C17C2D" w:rsidRPr="00230446">
        <w:rPr>
          <w:sz w:val="24"/>
          <w:szCs w:val="24"/>
          <w:lang w:val="pt-PT"/>
        </w:rPr>
        <w:t xml:space="preserve">plano estratégico do PNLP da Guiné-Bissau, </w:t>
      </w:r>
      <w:r w:rsidR="00143F38" w:rsidRPr="00230446">
        <w:rPr>
          <w:sz w:val="24"/>
          <w:szCs w:val="24"/>
          <w:lang w:val="pt-PT"/>
        </w:rPr>
        <w:t xml:space="preserve">o </w:t>
      </w:r>
      <w:r w:rsidRPr="00230446">
        <w:rPr>
          <w:sz w:val="24"/>
          <w:szCs w:val="24"/>
          <w:lang w:val="pt-PT"/>
        </w:rPr>
        <w:t>quadro de monitorização e desempenho do Fundo Mundial, recomendações da OMS e Roll Back Malaria (RBM) e do Monitoring and Evaluation Reference Group da RBM. Para estimar as causas de mortalidade, será efetuada autópsia verbal.</w:t>
      </w:r>
    </w:p>
    <w:p w:rsidR="002E48F3" w:rsidRPr="002F1BFF" w:rsidRDefault="002E48F3" w:rsidP="00E65B04">
      <w:pPr>
        <w:pStyle w:val="Heading1"/>
        <w:numPr>
          <w:ilvl w:val="1"/>
          <w:numId w:val="14"/>
        </w:numPr>
        <w:spacing w:after="120" w:line="360" w:lineRule="auto"/>
        <w:rPr>
          <w:lang w:val="pt-PT"/>
        </w:rPr>
      </w:pPr>
      <w:bookmarkStart w:id="9" w:name="_Toc348532173"/>
      <w:bookmarkStart w:id="10" w:name="_Toc511591001"/>
      <w:r w:rsidRPr="002F1BFF">
        <w:rPr>
          <w:lang w:val="pt-PT"/>
        </w:rPr>
        <w:t>Desenho</w:t>
      </w:r>
      <w:r w:rsidR="00C365D3" w:rsidRPr="002F1BFF">
        <w:rPr>
          <w:lang w:val="pt-PT"/>
        </w:rPr>
        <w:t xml:space="preserve"> do estudo</w:t>
      </w:r>
      <w:r w:rsidRPr="002F1BFF">
        <w:rPr>
          <w:lang w:val="pt-PT"/>
        </w:rPr>
        <w:t xml:space="preserve">, local e </w:t>
      </w:r>
      <w:bookmarkEnd w:id="9"/>
      <w:r w:rsidR="00F72FD9" w:rsidRPr="002F1BFF">
        <w:rPr>
          <w:lang w:val="pt-PT"/>
        </w:rPr>
        <w:t>amostra</w:t>
      </w:r>
      <w:bookmarkEnd w:id="10"/>
    </w:p>
    <w:p w:rsidR="004F49BD" w:rsidRPr="00230446" w:rsidRDefault="00483022" w:rsidP="00E65B04">
      <w:pPr>
        <w:spacing w:line="360" w:lineRule="auto"/>
        <w:jc w:val="both"/>
        <w:rPr>
          <w:sz w:val="24"/>
          <w:szCs w:val="24"/>
          <w:lang w:val="pt-PT"/>
        </w:rPr>
      </w:pPr>
      <w:r w:rsidRPr="00230446">
        <w:rPr>
          <w:sz w:val="24"/>
          <w:szCs w:val="24"/>
          <w:lang w:val="pt-PT"/>
        </w:rPr>
        <w:t>Trata-se de</w:t>
      </w:r>
      <w:r w:rsidR="002E48F3" w:rsidRPr="00230446">
        <w:rPr>
          <w:sz w:val="24"/>
          <w:szCs w:val="24"/>
          <w:lang w:val="pt-PT"/>
        </w:rPr>
        <w:t xml:space="preserve"> um inquérito transversal por conglomerado </w:t>
      </w:r>
      <w:r w:rsidR="003B6CD2" w:rsidRPr="00230446">
        <w:rPr>
          <w:sz w:val="24"/>
          <w:szCs w:val="24"/>
          <w:lang w:val="pt-PT"/>
        </w:rPr>
        <w:t xml:space="preserve">nos agregados familiares </w:t>
      </w:r>
      <w:r w:rsidR="00FB65A4" w:rsidRPr="00230446">
        <w:rPr>
          <w:sz w:val="24"/>
          <w:szCs w:val="24"/>
          <w:lang w:val="pt-PT"/>
        </w:rPr>
        <w:t xml:space="preserve">em </w:t>
      </w:r>
      <w:r w:rsidRPr="00230446">
        <w:rPr>
          <w:sz w:val="24"/>
          <w:szCs w:val="24"/>
          <w:lang w:val="pt-PT"/>
        </w:rPr>
        <w:t>todas as 1</w:t>
      </w:r>
      <w:r w:rsidR="003B6CD2" w:rsidRPr="00230446">
        <w:rPr>
          <w:sz w:val="24"/>
          <w:szCs w:val="24"/>
          <w:lang w:val="pt-PT"/>
        </w:rPr>
        <w:t>1</w:t>
      </w:r>
      <w:r w:rsidR="00FB65A4" w:rsidRPr="00230446">
        <w:rPr>
          <w:sz w:val="24"/>
          <w:szCs w:val="24"/>
          <w:lang w:val="pt-PT"/>
        </w:rPr>
        <w:t xml:space="preserve"> regiões sanitárias da Guiné-Bissau: Bafatá, </w:t>
      </w:r>
      <w:r w:rsidR="003B6CD2" w:rsidRPr="00230446">
        <w:rPr>
          <w:sz w:val="24"/>
          <w:szCs w:val="24"/>
          <w:lang w:val="pt-PT"/>
        </w:rPr>
        <w:t xml:space="preserve">Bijagós, </w:t>
      </w:r>
      <w:r w:rsidR="00FB65A4" w:rsidRPr="00230446">
        <w:rPr>
          <w:sz w:val="24"/>
          <w:szCs w:val="24"/>
          <w:lang w:val="pt-PT"/>
        </w:rPr>
        <w:t>Biombo, Bolama</w:t>
      </w:r>
      <w:r w:rsidR="003B6CD2" w:rsidRPr="00230446">
        <w:rPr>
          <w:sz w:val="24"/>
          <w:szCs w:val="24"/>
          <w:lang w:val="pt-PT"/>
        </w:rPr>
        <w:t xml:space="preserve">, </w:t>
      </w:r>
      <w:r w:rsidR="00FB65A4" w:rsidRPr="00230446">
        <w:rPr>
          <w:sz w:val="24"/>
          <w:szCs w:val="24"/>
          <w:lang w:val="pt-PT"/>
        </w:rPr>
        <w:t xml:space="preserve">Cacheu, Gabú, Farim, Oio, Quinara, </w:t>
      </w:r>
      <w:r w:rsidR="00893D3A" w:rsidRPr="00230446">
        <w:rPr>
          <w:sz w:val="24"/>
          <w:szCs w:val="24"/>
          <w:lang w:val="pt-PT"/>
        </w:rPr>
        <w:t>Sector Autónomo de Bissau (</w:t>
      </w:r>
      <w:r w:rsidR="00FB65A4" w:rsidRPr="00230446">
        <w:rPr>
          <w:sz w:val="24"/>
          <w:szCs w:val="24"/>
          <w:lang w:val="pt-PT"/>
        </w:rPr>
        <w:t>SAB</w:t>
      </w:r>
      <w:r w:rsidR="00893D3A" w:rsidRPr="00230446">
        <w:rPr>
          <w:sz w:val="24"/>
          <w:szCs w:val="24"/>
          <w:lang w:val="pt-PT"/>
        </w:rPr>
        <w:t xml:space="preserve">) </w:t>
      </w:r>
      <w:r w:rsidR="00FB65A4" w:rsidRPr="00230446">
        <w:rPr>
          <w:sz w:val="24"/>
          <w:szCs w:val="24"/>
          <w:lang w:val="pt-PT"/>
        </w:rPr>
        <w:t>e Tombali</w:t>
      </w:r>
      <w:r w:rsidR="00711522" w:rsidRPr="00230446">
        <w:rPr>
          <w:sz w:val="24"/>
          <w:szCs w:val="24"/>
          <w:lang w:val="pt-PT"/>
        </w:rPr>
        <w:t xml:space="preserve"> (Figura 1)</w:t>
      </w:r>
      <w:r w:rsidR="002E48F3" w:rsidRPr="00230446">
        <w:rPr>
          <w:sz w:val="24"/>
          <w:szCs w:val="24"/>
          <w:lang w:val="pt-PT"/>
        </w:rPr>
        <w:t xml:space="preserve">. </w:t>
      </w:r>
    </w:p>
    <w:p w:rsidR="00992F56" w:rsidRPr="00230446" w:rsidRDefault="00143F38" w:rsidP="00230446">
      <w:pPr>
        <w:spacing w:line="360" w:lineRule="auto"/>
        <w:jc w:val="both"/>
        <w:rPr>
          <w:sz w:val="24"/>
          <w:szCs w:val="24"/>
          <w:lang w:val="pt-PT"/>
        </w:rPr>
      </w:pPr>
      <w:r w:rsidRPr="00230446">
        <w:rPr>
          <w:sz w:val="24"/>
          <w:szCs w:val="24"/>
          <w:lang w:val="pt-PT"/>
        </w:rPr>
        <w:t>A amostra sistemática de conglomerados</w:t>
      </w:r>
      <w:r w:rsidR="002F1BFF" w:rsidRPr="00230446">
        <w:rPr>
          <w:sz w:val="24"/>
          <w:szCs w:val="24"/>
          <w:lang w:val="pt-PT"/>
        </w:rPr>
        <w:t xml:space="preserve"> a dois degraus</w:t>
      </w:r>
      <w:r w:rsidR="00CF5468" w:rsidRPr="00230446">
        <w:rPr>
          <w:sz w:val="24"/>
          <w:szCs w:val="24"/>
          <w:lang w:val="pt-PT"/>
        </w:rPr>
        <w:t>,</w:t>
      </w:r>
      <w:r w:rsidRPr="00230446">
        <w:rPr>
          <w:sz w:val="24"/>
          <w:szCs w:val="24"/>
          <w:lang w:val="pt-PT"/>
        </w:rPr>
        <w:t xml:space="preserve"> est</w:t>
      </w:r>
      <w:r w:rsidR="004F49BD" w:rsidRPr="00230446">
        <w:rPr>
          <w:sz w:val="24"/>
          <w:szCs w:val="24"/>
          <w:lang w:val="pt-PT"/>
        </w:rPr>
        <w:t xml:space="preserve">ratificada por região sanitária </w:t>
      </w:r>
      <w:r w:rsidR="00CF5468" w:rsidRPr="00230446">
        <w:rPr>
          <w:sz w:val="24"/>
          <w:szCs w:val="24"/>
          <w:lang w:val="pt-PT"/>
        </w:rPr>
        <w:t>e</w:t>
      </w:r>
      <w:r w:rsidR="002F1BFF" w:rsidRPr="00230446">
        <w:rPr>
          <w:sz w:val="24"/>
          <w:szCs w:val="24"/>
          <w:lang w:val="pt-PT"/>
        </w:rPr>
        <w:t xml:space="preserve"> setor,</w:t>
      </w:r>
      <w:r w:rsidR="00CF5468" w:rsidRPr="00230446">
        <w:rPr>
          <w:sz w:val="24"/>
          <w:szCs w:val="24"/>
          <w:lang w:val="pt-PT"/>
        </w:rPr>
        <w:t xml:space="preserve"> </w:t>
      </w:r>
      <w:r w:rsidR="004F49BD" w:rsidRPr="00230446">
        <w:rPr>
          <w:sz w:val="24"/>
          <w:szCs w:val="24"/>
          <w:lang w:val="pt-PT"/>
        </w:rPr>
        <w:t xml:space="preserve">teve como alvo toda a população residente nos agregados familiares </w:t>
      </w:r>
      <w:r w:rsidR="00CF5468" w:rsidRPr="00230446">
        <w:rPr>
          <w:sz w:val="24"/>
          <w:szCs w:val="24"/>
          <w:lang w:val="pt-PT"/>
        </w:rPr>
        <w:t xml:space="preserve">selecionados </w:t>
      </w:r>
      <w:r w:rsidR="004F49BD" w:rsidRPr="00230446">
        <w:rPr>
          <w:sz w:val="24"/>
          <w:szCs w:val="24"/>
          <w:lang w:val="pt-PT"/>
        </w:rPr>
        <w:t xml:space="preserve">e grupos específicos </w:t>
      </w:r>
      <w:r w:rsidR="00CF5468" w:rsidRPr="00230446">
        <w:rPr>
          <w:sz w:val="24"/>
          <w:szCs w:val="24"/>
          <w:lang w:val="pt-PT"/>
        </w:rPr>
        <w:t xml:space="preserve">da população </w:t>
      </w:r>
      <w:r w:rsidR="004F49BD" w:rsidRPr="00230446">
        <w:rPr>
          <w:sz w:val="24"/>
          <w:szCs w:val="24"/>
          <w:lang w:val="pt-PT"/>
        </w:rPr>
        <w:t>dependendo dos indicadores</w:t>
      </w:r>
      <w:r w:rsidR="00E84260" w:rsidRPr="00230446">
        <w:rPr>
          <w:sz w:val="24"/>
          <w:szCs w:val="24"/>
          <w:lang w:val="pt-PT"/>
        </w:rPr>
        <w:t xml:space="preserve"> (Quadro 1)</w:t>
      </w:r>
      <w:r w:rsidR="004F49BD" w:rsidRPr="00230446">
        <w:rPr>
          <w:sz w:val="24"/>
          <w:szCs w:val="24"/>
          <w:lang w:val="pt-PT"/>
        </w:rPr>
        <w:t>.</w:t>
      </w:r>
    </w:p>
    <w:p w:rsidR="00CF5468" w:rsidRPr="00230446" w:rsidRDefault="00CF5468" w:rsidP="00E65B04">
      <w:pPr>
        <w:pStyle w:val="BodyTextIndent"/>
        <w:spacing w:line="360" w:lineRule="auto"/>
        <w:ind w:left="0"/>
        <w:jc w:val="both"/>
        <w:rPr>
          <w:i/>
          <w:sz w:val="24"/>
          <w:szCs w:val="24"/>
          <w:lang w:val="pt-PT"/>
        </w:rPr>
      </w:pPr>
      <w:r w:rsidRPr="00230446">
        <w:rPr>
          <w:i/>
          <w:sz w:val="24"/>
          <w:szCs w:val="24"/>
          <w:lang w:val="pt-PT"/>
        </w:rPr>
        <w:t>Quadro 1. População incluída no estudo consoante o estudo e indicadores</w:t>
      </w:r>
    </w:p>
    <w:tbl>
      <w:tblPr>
        <w:tblStyle w:val="TableGrid"/>
        <w:tblW w:w="0" w:type="auto"/>
        <w:tblLook w:val="04A0" w:firstRow="1" w:lastRow="0" w:firstColumn="1" w:lastColumn="0" w:noHBand="0" w:noVBand="1"/>
      </w:tblPr>
      <w:tblGrid>
        <w:gridCol w:w="2817"/>
        <w:gridCol w:w="2817"/>
        <w:gridCol w:w="2818"/>
      </w:tblGrid>
      <w:tr w:rsidR="00CF5468" w:rsidRPr="005B6EA1" w:rsidTr="00CF5468">
        <w:tc>
          <w:tcPr>
            <w:tcW w:w="2817" w:type="dxa"/>
          </w:tcPr>
          <w:p w:rsidR="00CF5468" w:rsidRPr="005B6EA1" w:rsidRDefault="00CF5468" w:rsidP="00230446">
            <w:pPr>
              <w:pStyle w:val="BodyTextIndent"/>
              <w:spacing w:after="0" w:line="240" w:lineRule="auto"/>
              <w:ind w:left="0"/>
              <w:jc w:val="both"/>
              <w:rPr>
                <w:b/>
                <w:bCs/>
                <w:sz w:val="22"/>
                <w:szCs w:val="22"/>
                <w:lang w:val="pt-PT"/>
              </w:rPr>
            </w:pPr>
            <w:r w:rsidRPr="005B6EA1">
              <w:rPr>
                <w:b/>
                <w:bCs/>
                <w:sz w:val="22"/>
                <w:szCs w:val="22"/>
                <w:lang w:val="pt-PT"/>
              </w:rPr>
              <w:t xml:space="preserve">Estudo/grupo de Indicadores </w:t>
            </w:r>
          </w:p>
        </w:tc>
        <w:tc>
          <w:tcPr>
            <w:tcW w:w="2817" w:type="dxa"/>
          </w:tcPr>
          <w:p w:rsidR="00904B53" w:rsidRPr="005B6EA1" w:rsidRDefault="00CF5468" w:rsidP="00230446">
            <w:pPr>
              <w:pStyle w:val="BodyTextIndent"/>
              <w:spacing w:after="0" w:line="240" w:lineRule="auto"/>
              <w:ind w:left="0"/>
              <w:jc w:val="both"/>
              <w:rPr>
                <w:b/>
                <w:bCs/>
                <w:sz w:val="22"/>
                <w:szCs w:val="22"/>
                <w:lang w:val="pt-PT"/>
              </w:rPr>
            </w:pPr>
            <w:r w:rsidRPr="005B6EA1">
              <w:rPr>
                <w:b/>
                <w:bCs/>
                <w:sz w:val="22"/>
                <w:szCs w:val="22"/>
                <w:lang w:val="pt-PT"/>
              </w:rPr>
              <w:t>População alvo/respondente</w:t>
            </w:r>
            <w:r w:rsidR="00904B53" w:rsidRPr="005B6EA1">
              <w:rPr>
                <w:b/>
                <w:bCs/>
                <w:sz w:val="22"/>
                <w:szCs w:val="22"/>
                <w:lang w:val="pt-PT"/>
              </w:rPr>
              <w:t xml:space="preserve"> </w:t>
            </w:r>
          </w:p>
          <w:p w:rsidR="00CF5468" w:rsidRPr="005B6EA1" w:rsidRDefault="00904B53" w:rsidP="00230446">
            <w:pPr>
              <w:pStyle w:val="BodyTextIndent"/>
              <w:spacing w:after="0" w:line="240" w:lineRule="auto"/>
              <w:ind w:left="0"/>
              <w:jc w:val="both"/>
              <w:rPr>
                <w:b/>
                <w:bCs/>
                <w:sz w:val="22"/>
                <w:szCs w:val="22"/>
                <w:lang w:val="pt-PT"/>
              </w:rPr>
            </w:pPr>
            <w:r w:rsidRPr="005B6EA1">
              <w:rPr>
                <w:bCs/>
                <w:sz w:val="22"/>
                <w:szCs w:val="22"/>
                <w:lang w:val="pt-PT"/>
              </w:rPr>
              <w:t>(respondente parente ou encarregado de educação</w:t>
            </w:r>
            <w:r w:rsidR="00C25A81" w:rsidRPr="005B6EA1">
              <w:rPr>
                <w:bCs/>
                <w:sz w:val="22"/>
                <w:szCs w:val="22"/>
                <w:lang w:val="pt-PT"/>
              </w:rPr>
              <w:t xml:space="preserve"> para crianças</w:t>
            </w:r>
            <w:r w:rsidRPr="005B6EA1">
              <w:rPr>
                <w:bCs/>
                <w:sz w:val="22"/>
                <w:szCs w:val="22"/>
                <w:lang w:val="pt-PT"/>
              </w:rPr>
              <w:t>)</w:t>
            </w:r>
          </w:p>
        </w:tc>
        <w:tc>
          <w:tcPr>
            <w:tcW w:w="2818" w:type="dxa"/>
          </w:tcPr>
          <w:p w:rsidR="00CF5468" w:rsidRPr="005B6EA1" w:rsidRDefault="0086642C" w:rsidP="00230446">
            <w:pPr>
              <w:pStyle w:val="BodyTextIndent"/>
              <w:spacing w:after="0" w:line="240" w:lineRule="auto"/>
              <w:ind w:left="0"/>
              <w:jc w:val="both"/>
              <w:rPr>
                <w:b/>
                <w:bCs/>
                <w:sz w:val="22"/>
                <w:szCs w:val="22"/>
                <w:lang w:val="pt-PT"/>
              </w:rPr>
            </w:pPr>
            <w:r w:rsidRPr="005B6EA1">
              <w:rPr>
                <w:b/>
                <w:bCs/>
                <w:sz w:val="22"/>
                <w:szCs w:val="22"/>
                <w:lang w:val="pt-PT"/>
              </w:rPr>
              <w:t>Método/procedimento</w:t>
            </w:r>
          </w:p>
        </w:tc>
      </w:tr>
      <w:tr w:rsidR="00CF5468" w:rsidRPr="00D0499C" w:rsidTr="00CF5468">
        <w:tc>
          <w:tcPr>
            <w:tcW w:w="2817" w:type="dxa"/>
          </w:tcPr>
          <w:p w:rsidR="00CF5468" w:rsidRPr="005B6EA1" w:rsidRDefault="00CF5468" w:rsidP="00230446">
            <w:pPr>
              <w:pStyle w:val="BodyTextIndent"/>
              <w:spacing w:after="0" w:line="240" w:lineRule="auto"/>
              <w:ind w:left="0"/>
              <w:jc w:val="both"/>
              <w:rPr>
                <w:bCs/>
                <w:sz w:val="22"/>
                <w:szCs w:val="22"/>
                <w:lang w:val="pt-PT"/>
              </w:rPr>
            </w:pPr>
            <w:r w:rsidRPr="005B6EA1">
              <w:rPr>
                <w:bCs/>
                <w:sz w:val="22"/>
                <w:szCs w:val="22"/>
                <w:lang w:val="pt-PT"/>
              </w:rPr>
              <w:t xml:space="preserve">Caraterística </w:t>
            </w:r>
            <w:r w:rsidR="005D3AED" w:rsidRPr="005B6EA1">
              <w:rPr>
                <w:bCs/>
                <w:sz w:val="22"/>
                <w:szCs w:val="22"/>
                <w:lang w:val="pt-PT"/>
              </w:rPr>
              <w:t>socioeconómica</w:t>
            </w:r>
          </w:p>
        </w:tc>
        <w:tc>
          <w:tcPr>
            <w:tcW w:w="2817" w:type="dxa"/>
          </w:tcPr>
          <w:p w:rsidR="00CF5468" w:rsidRPr="005B6EA1" w:rsidRDefault="00CF5468" w:rsidP="00230446">
            <w:pPr>
              <w:pStyle w:val="BodyTextIndent"/>
              <w:spacing w:after="0" w:line="240" w:lineRule="auto"/>
              <w:ind w:left="0"/>
              <w:jc w:val="both"/>
              <w:rPr>
                <w:bCs/>
                <w:sz w:val="22"/>
                <w:szCs w:val="22"/>
                <w:lang w:val="pt-PT"/>
              </w:rPr>
            </w:pPr>
            <w:r w:rsidRPr="005B6EA1">
              <w:rPr>
                <w:bCs/>
                <w:sz w:val="22"/>
                <w:szCs w:val="22"/>
                <w:lang w:val="pt-PT"/>
              </w:rPr>
              <w:t>Representante adulto do agregado familiar (chefe do agregado ou não)</w:t>
            </w:r>
          </w:p>
        </w:tc>
        <w:tc>
          <w:tcPr>
            <w:tcW w:w="2818" w:type="dxa"/>
          </w:tcPr>
          <w:p w:rsidR="00CF5468"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Entrevista através de questionário padrão</w:t>
            </w:r>
          </w:p>
        </w:tc>
      </w:tr>
      <w:tr w:rsidR="00CF5468" w:rsidRPr="00D0499C" w:rsidTr="00CF5468">
        <w:tc>
          <w:tcPr>
            <w:tcW w:w="2817" w:type="dxa"/>
          </w:tcPr>
          <w:p w:rsidR="00CF5468" w:rsidRPr="005B6EA1" w:rsidRDefault="00CF5468" w:rsidP="00230446">
            <w:pPr>
              <w:pStyle w:val="BodyTextIndent"/>
              <w:spacing w:after="0" w:line="240" w:lineRule="auto"/>
              <w:ind w:left="0"/>
              <w:jc w:val="both"/>
              <w:rPr>
                <w:sz w:val="22"/>
                <w:szCs w:val="22"/>
                <w:lang w:val="pt-PT"/>
              </w:rPr>
            </w:pPr>
            <w:r w:rsidRPr="005B6EA1">
              <w:rPr>
                <w:sz w:val="22"/>
                <w:szCs w:val="22"/>
                <w:lang w:val="pt-PT"/>
              </w:rPr>
              <w:t>Conhecimentos, atitudes e práticas</w:t>
            </w:r>
            <w:r w:rsidR="005D3AED" w:rsidRPr="005B6EA1">
              <w:rPr>
                <w:sz w:val="22"/>
                <w:szCs w:val="22"/>
                <w:lang w:val="pt-PT"/>
              </w:rPr>
              <w:t>;</w:t>
            </w:r>
          </w:p>
          <w:p w:rsidR="005D3AED" w:rsidRPr="005B6EA1" w:rsidRDefault="005D3AED" w:rsidP="00230446">
            <w:pPr>
              <w:pStyle w:val="BodyTextIndent"/>
              <w:spacing w:after="0" w:line="240" w:lineRule="auto"/>
              <w:ind w:left="0"/>
              <w:jc w:val="both"/>
              <w:rPr>
                <w:bCs/>
                <w:sz w:val="22"/>
                <w:szCs w:val="22"/>
                <w:lang w:val="pt-PT"/>
              </w:rPr>
            </w:pPr>
            <w:r w:rsidRPr="005B6EA1">
              <w:rPr>
                <w:sz w:val="22"/>
                <w:szCs w:val="22"/>
                <w:lang w:val="pt-PT"/>
              </w:rPr>
              <w:t>Campanha CMILDA-2017</w:t>
            </w:r>
          </w:p>
        </w:tc>
        <w:tc>
          <w:tcPr>
            <w:tcW w:w="2817" w:type="dxa"/>
          </w:tcPr>
          <w:p w:rsidR="00CF5468" w:rsidRPr="005B6EA1" w:rsidRDefault="005D3AED" w:rsidP="00230446">
            <w:pPr>
              <w:pStyle w:val="BodyTextIndent"/>
              <w:spacing w:after="0" w:line="240" w:lineRule="auto"/>
              <w:ind w:left="0"/>
              <w:jc w:val="both"/>
              <w:rPr>
                <w:bCs/>
                <w:sz w:val="22"/>
                <w:szCs w:val="22"/>
                <w:lang w:val="pt-PT"/>
              </w:rPr>
            </w:pPr>
            <w:r w:rsidRPr="005B6EA1">
              <w:rPr>
                <w:bCs/>
                <w:sz w:val="22"/>
                <w:szCs w:val="22"/>
                <w:lang w:val="pt-PT"/>
              </w:rPr>
              <w:t>Representante adulto do agregado familiar (chefe do agregado ou não)</w:t>
            </w:r>
          </w:p>
        </w:tc>
        <w:tc>
          <w:tcPr>
            <w:tcW w:w="2818" w:type="dxa"/>
          </w:tcPr>
          <w:p w:rsidR="00CF5468"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Entrevista através de questionário padrão</w:t>
            </w:r>
          </w:p>
        </w:tc>
      </w:tr>
      <w:tr w:rsidR="005D3AED" w:rsidRPr="00D0499C" w:rsidTr="00CF5468">
        <w:tc>
          <w:tcPr>
            <w:tcW w:w="2817" w:type="dxa"/>
          </w:tcPr>
          <w:p w:rsidR="005D3AED" w:rsidRPr="005B6EA1" w:rsidRDefault="00C66BA6" w:rsidP="00230446">
            <w:pPr>
              <w:pStyle w:val="BodyTextIndent"/>
              <w:spacing w:after="0" w:line="240" w:lineRule="auto"/>
              <w:ind w:left="0"/>
              <w:jc w:val="both"/>
              <w:rPr>
                <w:bCs/>
                <w:sz w:val="22"/>
                <w:szCs w:val="22"/>
                <w:lang w:val="pt-PT"/>
              </w:rPr>
            </w:pPr>
            <w:r w:rsidRPr="005B6EA1">
              <w:rPr>
                <w:bCs/>
                <w:sz w:val="22"/>
                <w:szCs w:val="22"/>
                <w:lang w:val="pt-PT"/>
              </w:rPr>
              <w:t xml:space="preserve">Disponibilidade </w:t>
            </w:r>
            <w:r w:rsidR="00135C01" w:rsidRPr="005B6EA1">
              <w:rPr>
                <w:bCs/>
                <w:sz w:val="22"/>
                <w:szCs w:val="22"/>
                <w:lang w:val="pt-PT"/>
              </w:rPr>
              <w:t>de MILDA</w:t>
            </w:r>
          </w:p>
          <w:p w:rsidR="005D3AED" w:rsidRPr="005B6EA1" w:rsidRDefault="005D3AED" w:rsidP="00230446">
            <w:pPr>
              <w:pStyle w:val="BodyTextIndent"/>
              <w:spacing w:after="0" w:line="240" w:lineRule="auto"/>
              <w:ind w:left="0"/>
              <w:jc w:val="both"/>
              <w:rPr>
                <w:sz w:val="22"/>
                <w:szCs w:val="22"/>
                <w:lang w:val="pt-PT"/>
              </w:rPr>
            </w:pPr>
          </w:p>
        </w:tc>
        <w:tc>
          <w:tcPr>
            <w:tcW w:w="2817" w:type="dxa"/>
          </w:tcPr>
          <w:p w:rsidR="005D3AED" w:rsidRPr="005B6EA1" w:rsidRDefault="005D3AED" w:rsidP="00230446">
            <w:pPr>
              <w:pStyle w:val="BodyTextIndent"/>
              <w:spacing w:after="0" w:line="240" w:lineRule="auto"/>
              <w:ind w:left="0"/>
              <w:jc w:val="both"/>
              <w:rPr>
                <w:bCs/>
                <w:sz w:val="22"/>
                <w:szCs w:val="22"/>
                <w:lang w:val="pt-PT"/>
              </w:rPr>
            </w:pPr>
            <w:r w:rsidRPr="005B6EA1">
              <w:rPr>
                <w:bCs/>
                <w:sz w:val="22"/>
                <w:szCs w:val="22"/>
                <w:lang w:val="pt-PT"/>
              </w:rPr>
              <w:t>Todos os residentes do AF de todas as idades</w:t>
            </w:r>
          </w:p>
        </w:tc>
        <w:tc>
          <w:tcPr>
            <w:tcW w:w="2818" w:type="dxa"/>
          </w:tcPr>
          <w:p w:rsidR="005D3AED"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Entrevista e observação através de questionário padrão</w:t>
            </w:r>
          </w:p>
        </w:tc>
      </w:tr>
      <w:tr w:rsidR="005D3AED" w:rsidRPr="00D0499C" w:rsidTr="00CF5468">
        <w:tc>
          <w:tcPr>
            <w:tcW w:w="2817" w:type="dxa"/>
          </w:tcPr>
          <w:p w:rsidR="005D3AED" w:rsidRPr="005B6EA1" w:rsidRDefault="00135C01" w:rsidP="00230446">
            <w:pPr>
              <w:pStyle w:val="BodyTextIndent"/>
              <w:spacing w:after="0" w:line="240" w:lineRule="auto"/>
              <w:ind w:left="0"/>
              <w:jc w:val="both"/>
              <w:rPr>
                <w:sz w:val="22"/>
                <w:szCs w:val="22"/>
                <w:lang w:val="pt-PT"/>
              </w:rPr>
            </w:pPr>
            <w:r w:rsidRPr="005B6EA1">
              <w:rPr>
                <w:bCs/>
                <w:sz w:val="22"/>
                <w:szCs w:val="22"/>
                <w:lang w:val="pt-PT"/>
              </w:rPr>
              <w:t>Utilização de MILDA</w:t>
            </w:r>
          </w:p>
        </w:tc>
        <w:tc>
          <w:tcPr>
            <w:tcW w:w="2817" w:type="dxa"/>
          </w:tcPr>
          <w:p w:rsidR="005D3AED" w:rsidRPr="005B6EA1" w:rsidRDefault="00135C01" w:rsidP="00230446">
            <w:pPr>
              <w:pStyle w:val="BodyTextIndent"/>
              <w:spacing w:after="0" w:line="240" w:lineRule="auto"/>
              <w:ind w:left="0"/>
              <w:jc w:val="both"/>
              <w:rPr>
                <w:bCs/>
                <w:sz w:val="22"/>
                <w:szCs w:val="22"/>
                <w:lang w:val="pt-PT"/>
              </w:rPr>
            </w:pPr>
            <w:r w:rsidRPr="005B6EA1">
              <w:rPr>
                <w:bCs/>
                <w:sz w:val="22"/>
                <w:szCs w:val="22"/>
                <w:lang w:val="pt-PT"/>
              </w:rPr>
              <w:t>Residentes que passaram a noite anterior no local</w:t>
            </w:r>
          </w:p>
        </w:tc>
        <w:tc>
          <w:tcPr>
            <w:tcW w:w="2818" w:type="dxa"/>
          </w:tcPr>
          <w:p w:rsidR="005D3AED"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Entrevista e observação através de questionário padrão</w:t>
            </w:r>
          </w:p>
        </w:tc>
      </w:tr>
      <w:tr w:rsidR="00C66BA6" w:rsidRPr="00D0499C" w:rsidTr="00CF5468">
        <w:tc>
          <w:tcPr>
            <w:tcW w:w="2817" w:type="dxa"/>
          </w:tcPr>
          <w:p w:rsidR="00230446"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Prevalência</w:t>
            </w:r>
            <w:r w:rsidR="00904B53" w:rsidRPr="005B6EA1">
              <w:rPr>
                <w:bCs/>
                <w:sz w:val="22"/>
                <w:szCs w:val="22"/>
                <w:lang w:val="pt-PT"/>
              </w:rPr>
              <w:t xml:space="preserve"> da parasitemia do paludismo</w:t>
            </w:r>
            <w:r w:rsidR="00230446" w:rsidRPr="005B6EA1">
              <w:rPr>
                <w:bCs/>
                <w:sz w:val="22"/>
                <w:szCs w:val="22"/>
                <w:lang w:val="pt-PT"/>
              </w:rPr>
              <w:t xml:space="preserve"> e anemia</w:t>
            </w:r>
            <w:r w:rsidR="00904B53" w:rsidRPr="005B6EA1">
              <w:rPr>
                <w:bCs/>
                <w:sz w:val="22"/>
                <w:szCs w:val="22"/>
                <w:lang w:val="pt-PT"/>
              </w:rPr>
              <w:t>;</w:t>
            </w:r>
          </w:p>
          <w:p w:rsidR="00230446" w:rsidRPr="005B6EA1" w:rsidRDefault="00230446" w:rsidP="00230446">
            <w:pPr>
              <w:pStyle w:val="BodyTextIndent"/>
              <w:spacing w:after="0" w:line="240" w:lineRule="auto"/>
              <w:ind w:left="0"/>
              <w:jc w:val="both"/>
              <w:rPr>
                <w:bCs/>
                <w:sz w:val="22"/>
                <w:szCs w:val="22"/>
                <w:lang w:val="pt-PT"/>
              </w:rPr>
            </w:pPr>
          </w:p>
          <w:p w:rsidR="00C66BA6"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Serologia para descr</w:t>
            </w:r>
            <w:r w:rsidR="00F8186A" w:rsidRPr="005B6EA1">
              <w:rPr>
                <w:bCs/>
                <w:sz w:val="22"/>
                <w:szCs w:val="22"/>
                <w:lang w:val="pt-PT"/>
              </w:rPr>
              <w:t>i</w:t>
            </w:r>
            <w:r w:rsidRPr="005B6EA1">
              <w:rPr>
                <w:bCs/>
                <w:sz w:val="22"/>
                <w:szCs w:val="22"/>
                <w:lang w:val="pt-PT"/>
              </w:rPr>
              <w:t xml:space="preserve">ção da transmissão  </w:t>
            </w:r>
          </w:p>
        </w:tc>
        <w:tc>
          <w:tcPr>
            <w:tcW w:w="2817" w:type="dxa"/>
          </w:tcPr>
          <w:p w:rsidR="00C66BA6"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Todos os presentes dos 6-59 meses de idade;</w:t>
            </w:r>
          </w:p>
          <w:p w:rsidR="00230446" w:rsidRPr="005B6EA1" w:rsidRDefault="00230446" w:rsidP="00230446">
            <w:pPr>
              <w:pStyle w:val="BodyTextIndent"/>
              <w:spacing w:after="0" w:line="240" w:lineRule="auto"/>
              <w:ind w:left="0"/>
              <w:jc w:val="both"/>
              <w:rPr>
                <w:bCs/>
                <w:sz w:val="22"/>
                <w:szCs w:val="22"/>
                <w:lang w:val="pt-PT"/>
              </w:rPr>
            </w:pPr>
          </w:p>
          <w:p w:rsidR="0086642C"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Amostra aleatória de presentes ≥ 5 anos de idade</w:t>
            </w:r>
          </w:p>
          <w:p w:rsidR="00904B53" w:rsidRPr="005B6EA1" w:rsidRDefault="00904B53" w:rsidP="00230446">
            <w:pPr>
              <w:pStyle w:val="BodyTextIndent"/>
              <w:spacing w:after="0" w:line="240" w:lineRule="auto"/>
              <w:ind w:left="0"/>
              <w:jc w:val="both"/>
              <w:rPr>
                <w:bCs/>
                <w:sz w:val="22"/>
                <w:szCs w:val="22"/>
                <w:lang w:val="pt-PT"/>
              </w:rPr>
            </w:pPr>
          </w:p>
        </w:tc>
        <w:tc>
          <w:tcPr>
            <w:tcW w:w="2818" w:type="dxa"/>
          </w:tcPr>
          <w:p w:rsidR="0086642C"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Microscopia de gota espessa e esfregaço;</w:t>
            </w:r>
            <w:r w:rsidR="00230446" w:rsidRPr="005B6EA1">
              <w:rPr>
                <w:bCs/>
                <w:sz w:val="22"/>
                <w:szCs w:val="22"/>
                <w:lang w:val="pt-PT"/>
              </w:rPr>
              <w:t xml:space="preserve"> </w:t>
            </w:r>
            <w:r w:rsidRPr="005B6EA1">
              <w:rPr>
                <w:bCs/>
                <w:sz w:val="22"/>
                <w:szCs w:val="22"/>
                <w:lang w:val="pt-PT"/>
              </w:rPr>
              <w:t xml:space="preserve">TDR só para os que tinham febre para tratamento; </w:t>
            </w:r>
            <w:r w:rsidR="00230446" w:rsidRPr="005B6EA1">
              <w:rPr>
                <w:bCs/>
                <w:sz w:val="22"/>
                <w:szCs w:val="22"/>
                <w:lang w:val="pt-PT"/>
              </w:rPr>
              <w:t>Hemocue para hemoglobina;</w:t>
            </w:r>
          </w:p>
          <w:p w:rsidR="00904B53"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 xml:space="preserve">ELISA </w:t>
            </w:r>
            <w:r w:rsidR="00904B53" w:rsidRPr="005B6EA1">
              <w:rPr>
                <w:bCs/>
                <w:sz w:val="22"/>
                <w:szCs w:val="22"/>
                <w:lang w:val="pt-PT"/>
              </w:rPr>
              <w:t>para determinação de anticorpos</w:t>
            </w:r>
          </w:p>
        </w:tc>
      </w:tr>
      <w:tr w:rsidR="00904B53" w:rsidRPr="00D0499C" w:rsidTr="00CF5468">
        <w:tc>
          <w:tcPr>
            <w:tcW w:w="2817" w:type="dxa"/>
          </w:tcPr>
          <w:p w:rsidR="00904B53" w:rsidRPr="005B6EA1" w:rsidRDefault="00904B53" w:rsidP="00230446">
            <w:pPr>
              <w:pStyle w:val="BodyTextIndent"/>
              <w:spacing w:after="0" w:line="240" w:lineRule="auto"/>
              <w:ind w:left="0"/>
              <w:jc w:val="both"/>
              <w:rPr>
                <w:bCs/>
                <w:sz w:val="22"/>
                <w:szCs w:val="22"/>
                <w:lang w:val="pt-PT"/>
              </w:rPr>
            </w:pPr>
            <w:r w:rsidRPr="005B6EA1">
              <w:rPr>
                <w:bCs/>
                <w:sz w:val="22"/>
                <w:szCs w:val="22"/>
                <w:lang w:val="pt-PT"/>
              </w:rPr>
              <w:t>Ocorrência de febre, procura de serviços de saúde e medicação</w:t>
            </w:r>
          </w:p>
        </w:tc>
        <w:tc>
          <w:tcPr>
            <w:tcW w:w="2817" w:type="dxa"/>
          </w:tcPr>
          <w:p w:rsidR="00904B53" w:rsidRPr="005B6EA1" w:rsidRDefault="00F8186A" w:rsidP="00230446">
            <w:pPr>
              <w:pStyle w:val="BodyTextIndent"/>
              <w:spacing w:after="0" w:line="240" w:lineRule="auto"/>
              <w:ind w:left="0"/>
              <w:jc w:val="both"/>
              <w:rPr>
                <w:bCs/>
                <w:sz w:val="22"/>
                <w:szCs w:val="22"/>
                <w:lang w:val="pt-PT"/>
              </w:rPr>
            </w:pPr>
            <w:r w:rsidRPr="005B6EA1">
              <w:rPr>
                <w:bCs/>
                <w:sz w:val="22"/>
                <w:szCs w:val="22"/>
                <w:lang w:val="pt-PT"/>
              </w:rPr>
              <w:t>Tod</w:t>
            </w:r>
            <w:r w:rsidR="00904B53" w:rsidRPr="005B6EA1">
              <w:rPr>
                <w:bCs/>
                <w:sz w:val="22"/>
                <w:szCs w:val="22"/>
                <w:lang w:val="pt-PT"/>
              </w:rPr>
              <w:t>os os presentes dos 0-59 meses de idade;</w:t>
            </w:r>
          </w:p>
          <w:p w:rsidR="00904B53" w:rsidRPr="005B6EA1" w:rsidRDefault="00904B53" w:rsidP="00230446">
            <w:pPr>
              <w:pStyle w:val="BodyTextIndent"/>
              <w:spacing w:after="0" w:line="240" w:lineRule="auto"/>
              <w:ind w:left="0"/>
              <w:jc w:val="both"/>
              <w:rPr>
                <w:bCs/>
                <w:sz w:val="22"/>
                <w:szCs w:val="22"/>
                <w:lang w:val="pt-PT"/>
              </w:rPr>
            </w:pPr>
            <w:r w:rsidRPr="005B6EA1">
              <w:rPr>
                <w:bCs/>
                <w:sz w:val="22"/>
                <w:szCs w:val="22"/>
                <w:lang w:val="pt-PT"/>
              </w:rPr>
              <w:t>Amostra aleatória de presentes ≥ 5 anos de idade</w:t>
            </w:r>
          </w:p>
        </w:tc>
        <w:tc>
          <w:tcPr>
            <w:tcW w:w="2818" w:type="dxa"/>
          </w:tcPr>
          <w:p w:rsidR="00904B53" w:rsidRPr="005B6EA1" w:rsidRDefault="00904B53" w:rsidP="00230446">
            <w:pPr>
              <w:pStyle w:val="BodyTextIndent"/>
              <w:spacing w:after="0" w:line="240" w:lineRule="auto"/>
              <w:ind w:left="0"/>
              <w:jc w:val="both"/>
              <w:rPr>
                <w:bCs/>
                <w:sz w:val="22"/>
                <w:szCs w:val="22"/>
                <w:lang w:val="pt-PT"/>
              </w:rPr>
            </w:pPr>
            <w:r w:rsidRPr="005B6EA1">
              <w:rPr>
                <w:bCs/>
                <w:sz w:val="22"/>
                <w:szCs w:val="22"/>
                <w:lang w:val="pt-PT"/>
              </w:rPr>
              <w:t>Entrevista através de questionário padrão</w:t>
            </w:r>
          </w:p>
        </w:tc>
      </w:tr>
      <w:tr w:rsidR="0086642C" w:rsidRPr="00D0499C" w:rsidTr="00CF5468">
        <w:tc>
          <w:tcPr>
            <w:tcW w:w="2817" w:type="dxa"/>
          </w:tcPr>
          <w:p w:rsidR="0086642C"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Prevalência de anemia</w:t>
            </w:r>
          </w:p>
        </w:tc>
        <w:tc>
          <w:tcPr>
            <w:tcW w:w="2817" w:type="dxa"/>
          </w:tcPr>
          <w:p w:rsidR="0086642C" w:rsidRPr="005B6EA1" w:rsidRDefault="0086642C" w:rsidP="00230446">
            <w:pPr>
              <w:pStyle w:val="BodyTextIndent"/>
              <w:spacing w:after="0" w:line="240" w:lineRule="auto"/>
              <w:ind w:left="0"/>
              <w:jc w:val="both"/>
              <w:rPr>
                <w:bCs/>
                <w:sz w:val="22"/>
                <w:szCs w:val="22"/>
                <w:lang w:val="pt-PT"/>
              </w:rPr>
            </w:pPr>
            <w:r w:rsidRPr="005B6EA1">
              <w:rPr>
                <w:bCs/>
                <w:sz w:val="22"/>
                <w:szCs w:val="22"/>
                <w:lang w:val="pt-PT"/>
              </w:rPr>
              <w:t>Todos os presentes dos 6-59 meses de idade;</w:t>
            </w:r>
          </w:p>
        </w:tc>
        <w:tc>
          <w:tcPr>
            <w:tcW w:w="2818" w:type="dxa"/>
          </w:tcPr>
          <w:p w:rsidR="0086642C" w:rsidRPr="005B6EA1" w:rsidRDefault="0086642C" w:rsidP="00230446">
            <w:pPr>
              <w:pStyle w:val="BodyTextIndent"/>
              <w:spacing w:after="0" w:line="240" w:lineRule="auto"/>
              <w:ind w:left="0"/>
              <w:jc w:val="both"/>
              <w:rPr>
                <w:bCs/>
                <w:sz w:val="22"/>
                <w:szCs w:val="22"/>
                <w:lang w:val="pt-PT"/>
              </w:rPr>
            </w:pPr>
          </w:p>
        </w:tc>
      </w:tr>
      <w:tr w:rsidR="007C5668" w:rsidRPr="00D0499C" w:rsidTr="00CF5468">
        <w:tc>
          <w:tcPr>
            <w:tcW w:w="2817" w:type="dxa"/>
          </w:tcPr>
          <w:p w:rsidR="007C5668" w:rsidRPr="005B6EA1" w:rsidRDefault="007C5668" w:rsidP="00230446">
            <w:pPr>
              <w:pStyle w:val="BodyTextIndent"/>
              <w:spacing w:after="0" w:line="240" w:lineRule="auto"/>
              <w:ind w:left="0"/>
              <w:jc w:val="both"/>
              <w:rPr>
                <w:bCs/>
                <w:sz w:val="22"/>
                <w:szCs w:val="22"/>
                <w:lang w:val="pt-PT"/>
              </w:rPr>
            </w:pPr>
            <w:r w:rsidRPr="005B6EA1">
              <w:rPr>
                <w:bCs/>
                <w:sz w:val="22"/>
                <w:szCs w:val="22"/>
                <w:lang w:val="pt-PT"/>
              </w:rPr>
              <w:t>Tratamento preventivo interm</w:t>
            </w:r>
            <w:r w:rsidR="00F8186A" w:rsidRPr="005B6EA1">
              <w:rPr>
                <w:bCs/>
                <w:sz w:val="22"/>
                <w:szCs w:val="22"/>
                <w:lang w:val="pt-PT"/>
              </w:rPr>
              <w:t>i</w:t>
            </w:r>
            <w:r w:rsidRPr="005B6EA1">
              <w:rPr>
                <w:bCs/>
                <w:sz w:val="22"/>
                <w:szCs w:val="22"/>
                <w:lang w:val="pt-PT"/>
              </w:rPr>
              <w:t>tente nas grávidas (TPI)</w:t>
            </w:r>
          </w:p>
        </w:tc>
        <w:tc>
          <w:tcPr>
            <w:tcW w:w="2817" w:type="dxa"/>
          </w:tcPr>
          <w:p w:rsidR="007C5668" w:rsidRPr="005B6EA1" w:rsidRDefault="007C5668" w:rsidP="00230446">
            <w:pPr>
              <w:pStyle w:val="BodyTextIndent"/>
              <w:spacing w:after="0" w:line="240" w:lineRule="auto"/>
              <w:ind w:left="0"/>
              <w:jc w:val="both"/>
              <w:rPr>
                <w:bCs/>
                <w:sz w:val="22"/>
                <w:szCs w:val="22"/>
                <w:lang w:val="pt-PT"/>
              </w:rPr>
            </w:pPr>
            <w:r w:rsidRPr="005B6EA1">
              <w:rPr>
                <w:bCs/>
                <w:sz w:val="22"/>
                <w:szCs w:val="22"/>
                <w:lang w:val="pt-PT"/>
              </w:rPr>
              <w:t>Mulheres que pariram nos últimos 24 meses</w:t>
            </w:r>
          </w:p>
        </w:tc>
        <w:tc>
          <w:tcPr>
            <w:tcW w:w="2818" w:type="dxa"/>
          </w:tcPr>
          <w:p w:rsidR="007C5668" w:rsidRPr="005B6EA1" w:rsidRDefault="00BA5594" w:rsidP="00230446">
            <w:pPr>
              <w:pStyle w:val="BodyTextIndent"/>
              <w:spacing w:after="0" w:line="240" w:lineRule="auto"/>
              <w:ind w:left="0"/>
              <w:jc w:val="both"/>
              <w:rPr>
                <w:bCs/>
                <w:sz w:val="22"/>
                <w:szCs w:val="22"/>
                <w:lang w:val="pt-PT"/>
              </w:rPr>
            </w:pPr>
            <w:r w:rsidRPr="005B6EA1">
              <w:rPr>
                <w:bCs/>
                <w:sz w:val="22"/>
                <w:szCs w:val="22"/>
                <w:lang w:val="pt-PT"/>
              </w:rPr>
              <w:t>E</w:t>
            </w:r>
            <w:r w:rsidR="00E84260" w:rsidRPr="005B6EA1">
              <w:rPr>
                <w:bCs/>
                <w:sz w:val="22"/>
                <w:szCs w:val="22"/>
                <w:lang w:val="pt-PT"/>
              </w:rPr>
              <w:t xml:space="preserve">ntrevista </w:t>
            </w:r>
            <w:r w:rsidRPr="005B6EA1">
              <w:rPr>
                <w:bCs/>
                <w:sz w:val="22"/>
                <w:szCs w:val="22"/>
                <w:lang w:val="pt-PT"/>
              </w:rPr>
              <w:t xml:space="preserve">através de questionário </w:t>
            </w:r>
            <w:r w:rsidR="00E84260" w:rsidRPr="005B6EA1">
              <w:rPr>
                <w:bCs/>
                <w:sz w:val="22"/>
                <w:szCs w:val="22"/>
                <w:lang w:val="pt-PT"/>
              </w:rPr>
              <w:t xml:space="preserve">padrão </w:t>
            </w:r>
            <w:r w:rsidR="007C5668" w:rsidRPr="005B6EA1">
              <w:rPr>
                <w:bCs/>
                <w:sz w:val="22"/>
                <w:szCs w:val="22"/>
                <w:lang w:val="pt-PT"/>
              </w:rPr>
              <w:t xml:space="preserve">e </w:t>
            </w:r>
            <w:r w:rsidRPr="005B6EA1">
              <w:rPr>
                <w:bCs/>
                <w:sz w:val="22"/>
                <w:szCs w:val="22"/>
                <w:lang w:val="pt-PT"/>
              </w:rPr>
              <w:t>inspeção de</w:t>
            </w:r>
            <w:r w:rsidR="007C5668" w:rsidRPr="005B6EA1">
              <w:rPr>
                <w:bCs/>
                <w:sz w:val="22"/>
                <w:szCs w:val="22"/>
                <w:lang w:val="pt-PT"/>
              </w:rPr>
              <w:t xml:space="preserve"> cart</w:t>
            </w:r>
            <w:r w:rsidRPr="005B6EA1">
              <w:rPr>
                <w:bCs/>
                <w:sz w:val="22"/>
                <w:szCs w:val="22"/>
                <w:lang w:val="pt-PT"/>
              </w:rPr>
              <w:t>ão de consulta pré-natal</w:t>
            </w:r>
          </w:p>
        </w:tc>
      </w:tr>
      <w:tr w:rsidR="00BA5594" w:rsidRPr="00D0499C" w:rsidTr="00CF5468">
        <w:tc>
          <w:tcPr>
            <w:tcW w:w="2817" w:type="dxa"/>
          </w:tcPr>
          <w:p w:rsidR="00BA5594" w:rsidRPr="005B6EA1" w:rsidRDefault="00BA5594" w:rsidP="00230446">
            <w:pPr>
              <w:pStyle w:val="BodyTextIndent"/>
              <w:spacing w:after="0" w:line="240" w:lineRule="auto"/>
              <w:ind w:left="0"/>
              <w:jc w:val="both"/>
              <w:rPr>
                <w:bCs/>
                <w:sz w:val="22"/>
                <w:szCs w:val="22"/>
                <w:lang w:val="pt-PT"/>
              </w:rPr>
            </w:pPr>
            <w:r w:rsidRPr="005B6EA1">
              <w:rPr>
                <w:bCs/>
                <w:sz w:val="22"/>
                <w:szCs w:val="22"/>
                <w:lang w:val="pt-PT"/>
              </w:rPr>
              <w:t>Fardo do paludismo na mortalidade</w:t>
            </w:r>
          </w:p>
        </w:tc>
        <w:tc>
          <w:tcPr>
            <w:tcW w:w="2817" w:type="dxa"/>
          </w:tcPr>
          <w:p w:rsidR="00BA5594" w:rsidRPr="005B6EA1" w:rsidRDefault="00BA5594" w:rsidP="00230446">
            <w:pPr>
              <w:pStyle w:val="BodyTextIndent"/>
              <w:spacing w:after="0" w:line="240" w:lineRule="auto"/>
              <w:ind w:left="0"/>
              <w:jc w:val="both"/>
              <w:rPr>
                <w:bCs/>
                <w:sz w:val="22"/>
                <w:szCs w:val="22"/>
                <w:lang w:val="pt-PT"/>
              </w:rPr>
            </w:pPr>
            <w:r w:rsidRPr="005B6EA1">
              <w:rPr>
                <w:bCs/>
                <w:sz w:val="22"/>
                <w:szCs w:val="22"/>
                <w:lang w:val="pt-PT"/>
              </w:rPr>
              <w:t xml:space="preserve"> Óbitos de crianças de 0-14 anos de idade ocorridos nos últimos cinco</w:t>
            </w:r>
            <w:r w:rsidR="00DD063D">
              <w:rPr>
                <w:bCs/>
                <w:sz w:val="22"/>
                <w:szCs w:val="22"/>
                <w:lang w:val="pt-PT"/>
              </w:rPr>
              <w:t xml:space="preserve"> anos</w:t>
            </w:r>
          </w:p>
        </w:tc>
        <w:tc>
          <w:tcPr>
            <w:tcW w:w="2818" w:type="dxa"/>
          </w:tcPr>
          <w:p w:rsidR="00BA5594" w:rsidRPr="005B6EA1" w:rsidRDefault="00BA5594" w:rsidP="00230446">
            <w:pPr>
              <w:pStyle w:val="BodyTextIndent"/>
              <w:spacing w:after="0" w:line="240" w:lineRule="auto"/>
              <w:ind w:left="0"/>
              <w:jc w:val="both"/>
              <w:rPr>
                <w:bCs/>
                <w:sz w:val="22"/>
                <w:szCs w:val="22"/>
                <w:lang w:val="pt-PT"/>
              </w:rPr>
            </w:pPr>
            <w:r w:rsidRPr="005B6EA1">
              <w:rPr>
                <w:bCs/>
                <w:sz w:val="22"/>
                <w:szCs w:val="22"/>
                <w:lang w:val="pt-PT"/>
              </w:rPr>
              <w:t>E</w:t>
            </w:r>
            <w:r w:rsidR="00E84260" w:rsidRPr="005B6EA1">
              <w:rPr>
                <w:bCs/>
                <w:sz w:val="22"/>
                <w:szCs w:val="22"/>
                <w:lang w:val="pt-PT"/>
              </w:rPr>
              <w:t>ntrevista</w:t>
            </w:r>
            <w:r w:rsidRPr="005B6EA1">
              <w:rPr>
                <w:bCs/>
                <w:sz w:val="22"/>
                <w:szCs w:val="22"/>
                <w:lang w:val="pt-PT"/>
              </w:rPr>
              <w:t xml:space="preserve"> através de questionário </w:t>
            </w:r>
            <w:r w:rsidR="00E84260" w:rsidRPr="005B6EA1">
              <w:rPr>
                <w:bCs/>
                <w:sz w:val="22"/>
                <w:szCs w:val="22"/>
                <w:lang w:val="pt-PT"/>
              </w:rPr>
              <w:t xml:space="preserve">padrão </w:t>
            </w:r>
            <w:r w:rsidRPr="005B6EA1">
              <w:rPr>
                <w:bCs/>
                <w:sz w:val="22"/>
                <w:szCs w:val="22"/>
                <w:lang w:val="pt-PT"/>
              </w:rPr>
              <w:t>de au</w:t>
            </w:r>
            <w:r w:rsidR="00F8186A" w:rsidRPr="005B6EA1">
              <w:rPr>
                <w:bCs/>
                <w:sz w:val="22"/>
                <w:szCs w:val="22"/>
                <w:lang w:val="pt-PT"/>
              </w:rPr>
              <w:t>t</w:t>
            </w:r>
            <w:r w:rsidRPr="005B6EA1">
              <w:rPr>
                <w:bCs/>
                <w:sz w:val="22"/>
                <w:szCs w:val="22"/>
                <w:lang w:val="pt-PT"/>
              </w:rPr>
              <w:t>opsia verbal</w:t>
            </w:r>
          </w:p>
        </w:tc>
      </w:tr>
    </w:tbl>
    <w:p w:rsidR="00230446" w:rsidRDefault="00230446" w:rsidP="00E65B04">
      <w:pPr>
        <w:pStyle w:val="BodyTextIndent"/>
        <w:spacing w:line="360" w:lineRule="auto"/>
        <w:ind w:left="0"/>
        <w:jc w:val="both"/>
        <w:rPr>
          <w:b/>
          <w:bCs/>
          <w:lang w:val="pt-PT"/>
        </w:rPr>
      </w:pPr>
    </w:p>
    <w:p w:rsidR="00DC7E30" w:rsidRPr="00230446" w:rsidRDefault="00DC7E30" w:rsidP="00E65B04">
      <w:pPr>
        <w:pStyle w:val="BodyTextIndent"/>
        <w:spacing w:line="360" w:lineRule="auto"/>
        <w:ind w:left="0"/>
        <w:jc w:val="both"/>
        <w:rPr>
          <w:sz w:val="24"/>
          <w:szCs w:val="24"/>
          <w:lang w:val="pt-PT"/>
        </w:rPr>
      </w:pPr>
      <w:r w:rsidRPr="00230446">
        <w:rPr>
          <w:sz w:val="24"/>
          <w:szCs w:val="24"/>
          <w:lang w:val="pt-PT"/>
        </w:rPr>
        <w:t>O tamanho da amostra foi calculado em Stata-14 com base na prevalência de parasitemia observada no inquérito de 2014 por se tratar do indicador com menor valor numérico</w:t>
      </w:r>
      <w:r w:rsidR="002F1BFF" w:rsidRPr="00230446">
        <w:rPr>
          <w:sz w:val="24"/>
          <w:szCs w:val="24"/>
          <w:lang w:val="pt-PT"/>
        </w:rPr>
        <w:t xml:space="preserve">. </w:t>
      </w:r>
      <w:r w:rsidRPr="00230446">
        <w:rPr>
          <w:sz w:val="24"/>
          <w:szCs w:val="24"/>
          <w:lang w:val="pt-PT"/>
        </w:rPr>
        <w:t>Assim, assumi</w:t>
      </w:r>
      <w:r w:rsidR="00E84260" w:rsidRPr="00230446">
        <w:rPr>
          <w:sz w:val="24"/>
          <w:szCs w:val="24"/>
          <w:lang w:val="pt-PT"/>
        </w:rPr>
        <w:t>ndo</w:t>
      </w:r>
      <w:r w:rsidRPr="00230446">
        <w:rPr>
          <w:sz w:val="24"/>
          <w:szCs w:val="24"/>
          <w:lang w:val="pt-PT"/>
        </w:rPr>
        <w:t xml:space="preserve"> uma prevalência de 1.3% nas crianças dos 6-59 meses de idade com prevalências alternativas (precisão) de 1.88%, </w:t>
      </w:r>
      <w:r w:rsidR="002F1BFF" w:rsidRPr="00230446">
        <w:rPr>
          <w:sz w:val="24"/>
          <w:szCs w:val="24"/>
          <w:lang w:val="pt-PT"/>
        </w:rPr>
        <w:t xml:space="preserve">poder de 80%, 95% intervalo de confiança, </w:t>
      </w:r>
      <w:r w:rsidR="00E84260" w:rsidRPr="00230446">
        <w:rPr>
          <w:sz w:val="24"/>
          <w:szCs w:val="24"/>
          <w:lang w:val="pt-PT"/>
        </w:rPr>
        <w:t>e multiplicando</w:t>
      </w:r>
      <w:r w:rsidRPr="00230446">
        <w:rPr>
          <w:sz w:val="24"/>
          <w:szCs w:val="24"/>
          <w:lang w:val="pt-PT"/>
        </w:rPr>
        <w:t xml:space="preserve"> pelo coeficiente </w:t>
      </w:r>
      <w:r w:rsidRPr="00230446">
        <w:rPr>
          <w:i/>
          <w:sz w:val="24"/>
          <w:szCs w:val="24"/>
          <w:lang w:val="pt-PT"/>
        </w:rPr>
        <w:t>deff</w:t>
      </w:r>
      <w:r w:rsidRPr="00230446">
        <w:rPr>
          <w:sz w:val="24"/>
          <w:szCs w:val="24"/>
          <w:lang w:val="pt-PT"/>
        </w:rPr>
        <w:t xml:space="preserve"> de 1.5 para correção pelo efeito de desenho por conglomerado, obte</w:t>
      </w:r>
      <w:r w:rsidR="00E84260" w:rsidRPr="00230446">
        <w:rPr>
          <w:sz w:val="24"/>
          <w:szCs w:val="24"/>
          <w:lang w:val="pt-PT"/>
        </w:rPr>
        <w:t>ve-se cerca de</w:t>
      </w:r>
      <w:r w:rsidRPr="00230446">
        <w:rPr>
          <w:sz w:val="24"/>
          <w:szCs w:val="24"/>
          <w:lang w:val="pt-PT"/>
        </w:rPr>
        <w:t xml:space="preserve"> </w:t>
      </w:r>
      <w:r w:rsidR="00E84260" w:rsidRPr="00230446">
        <w:rPr>
          <w:sz w:val="24"/>
          <w:szCs w:val="24"/>
          <w:lang w:val="pt-PT"/>
        </w:rPr>
        <w:t>4900</w:t>
      </w:r>
      <w:r w:rsidRPr="00230446">
        <w:rPr>
          <w:sz w:val="24"/>
          <w:szCs w:val="24"/>
          <w:lang w:val="pt-PT"/>
        </w:rPr>
        <w:t xml:space="preserve"> </w:t>
      </w:r>
      <w:r w:rsidR="00E84260" w:rsidRPr="00230446">
        <w:rPr>
          <w:sz w:val="24"/>
          <w:szCs w:val="24"/>
          <w:lang w:val="pt-PT"/>
        </w:rPr>
        <w:t xml:space="preserve">de 6-59 meses e aproximadamente o mesmo de </w:t>
      </w:r>
      <w:r w:rsidRPr="00230446">
        <w:rPr>
          <w:sz w:val="24"/>
          <w:szCs w:val="24"/>
          <w:lang w:val="pt-PT"/>
        </w:rPr>
        <w:t>maiores de 5 anos.</w:t>
      </w:r>
      <w:r w:rsidR="00E84260" w:rsidRPr="00230446">
        <w:rPr>
          <w:sz w:val="24"/>
          <w:szCs w:val="24"/>
          <w:lang w:val="pt-PT"/>
        </w:rPr>
        <w:t xml:space="preserve"> Foram </w:t>
      </w:r>
      <w:r w:rsidR="00313556" w:rsidRPr="00230446">
        <w:rPr>
          <w:sz w:val="24"/>
          <w:szCs w:val="24"/>
          <w:lang w:val="pt-PT"/>
        </w:rPr>
        <w:t xml:space="preserve">selecionados </w:t>
      </w:r>
      <w:r w:rsidR="00E84260" w:rsidRPr="00230446">
        <w:rPr>
          <w:sz w:val="24"/>
          <w:szCs w:val="24"/>
          <w:lang w:val="pt-PT"/>
        </w:rPr>
        <w:t>2</w:t>
      </w:r>
      <w:r w:rsidRPr="00230446">
        <w:rPr>
          <w:sz w:val="24"/>
          <w:szCs w:val="24"/>
          <w:lang w:val="pt-PT"/>
        </w:rPr>
        <w:t>50 conglom</w:t>
      </w:r>
      <w:r w:rsidR="0042646D" w:rsidRPr="00230446">
        <w:rPr>
          <w:sz w:val="24"/>
          <w:szCs w:val="24"/>
          <w:lang w:val="pt-PT"/>
        </w:rPr>
        <w:t>e</w:t>
      </w:r>
      <w:r w:rsidRPr="00230446">
        <w:rPr>
          <w:sz w:val="24"/>
          <w:szCs w:val="24"/>
          <w:lang w:val="pt-PT"/>
        </w:rPr>
        <w:t>rados</w:t>
      </w:r>
      <w:r w:rsidR="00313556" w:rsidRPr="00230446">
        <w:rPr>
          <w:sz w:val="24"/>
          <w:szCs w:val="24"/>
          <w:lang w:val="pt-PT"/>
        </w:rPr>
        <w:t xml:space="preserve"> proporcionalmente à população da região e setor, mas com alguns ajustes de forma a permitir melhor representatividade de regiões pequenas</w:t>
      </w:r>
      <w:r w:rsidR="0042646D" w:rsidRPr="00230446">
        <w:rPr>
          <w:sz w:val="24"/>
          <w:szCs w:val="24"/>
          <w:lang w:val="pt-PT"/>
        </w:rPr>
        <w:t>; em cada conglomerado 20 agregados familiares foram</w:t>
      </w:r>
      <w:r w:rsidR="003671CE" w:rsidRPr="00230446">
        <w:rPr>
          <w:sz w:val="24"/>
          <w:szCs w:val="24"/>
          <w:lang w:val="pt-PT"/>
        </w:rPr>
        <w:t xml:space="preserve"> </w:t>
      </w:r>
      <w:r w:rsidR="00F8186A" w:rsidRPr="00230446">
        <w:rPr>
          <w:sz w:val="24"/>
          <w:szCs w:val="24"/>
          <w:lang w:val="pt-PT"/>
        </w:rPr>
        <w:t>incluídos</w:t>
      </w:r>
      <w:r w:rsidR="00465803" w:rsidRPr="00230446">
        <w:rPr>
          <w:sz w:val="24"/>
          <w:szCs w:val="24"/>
          <w:lang w:val="pt-PT"/>
        </w:rPr>
        <w:t xml:space="preserve">. </w:t>
      </w:r>
    </w:p>
    <w:p w:rsidR="00637EA2" w:rsidRPr="002F1BFF" w:rsidRDefault="00234BE6" w:rsidP="00E65B04">
      <w:pPr>
        <w:pStyle w:val="Heading1"/>
        <w:numPr>
          <w:ilvl w:val="1"/>
          <w:numId w:val="14"/>
        </w:numPr>
        <w:spacing w:after="120" w:line="360" w:lineRule="auto"/>
        <w:rPr>
          <w:lang w:val="pt-PT"/>
        </w:rPr>
      </w:pPr>
      <w:bookmarkStart w:id="11" w:name="_Toc511591002"/>
      <w:r w:rsidRPr="002F1BFF">
        <w:rPr>
          <w:lang w:val="pt-PT"/>
        </w:rPr>
        <w:t xml:space="preserve">Seleção e </w:t>
      </w:r>
      <w:r w:rsidR="00305291" w:rsidRPr="002F1BFF">
        <w:rPr>
          <w:lang w:val="pt-PT"/>
        </w:rPr>
        <w:t>proc</w:t>
      </w:r>
      <w:r w:rsidR="00637EA2" w:rsidRPr="002F1BFF">
        <w:rPr>
          <w:lang w:val="pt-PT"/>
        </w:rPr>
        <w:t>edimentos</w:t>
      </w:r>
      <w:bookmarkEnd w:id="11"/>
      <w:r w:rsidR="00637EA2" w:rsidRPr="002F1BFF">
        <w:rPr>
          <w:lang w:val="pt-PT"/>
        </w:rPr>
        <w:t xml:space="preserve"> </w:t>
      </w:r>
    </w:p>
    <w:p w:rsidR="006B58EA" w:rsidRPr="00230446" w:rsidRDefault="002F1BFF" w:rsidP="00E65B04">
      <w:pPr>
        <w:pStyle w:val="BodyTextIndent"/>
        <w:spacing w:line="360" w:lineRule="auto"/>
        <w:ind w:left="0"/>
        <w:jc w:val="both"/>
        <w:rPr>
          <w:sz w:val="24"/>
          <w:szCs w:val="24"/>
          <w:lang w:val="pt-PT"/>
        </w:rPr>
      </w:pPr>
      <w:r w:rsidRPr="00230446">
        <w:rPr>
          <w:sz w:val="24"/>
          <w:szCs w:val="24"/>
          <w:lang w:val="da-DK"/>
        </w:rPr>
        <w:t xml:space="preserve">Os conglomerados foram </w:t>
      </w:r>
      <w:r w:rsidRPr="00230446">
        <w:rPr>
          <w:sz w:val="24"/>
          <w:szCs w:val="24"/>
        </w:rPr>
        <w:t xml:space="preserve">selecionados aleatoriamente </w:t>
      </w:r>
      <w:r w:rsidRPr="00230446">
        <w:rPr>
          <w:sz w:val="24"/>
          <w:szCs w:val="24"/>
          <w:lang w:val="da-DK"/>
        </w:rPr>
        <w:t xml:space="preserve">em cada setor a partir da </w:t>
      </w:r>
      <w:r w:rsidRPr="00230446">
        <w:rPr>
          <w:sz w:val="24"/>
          <w:szCs w:val="24"/>
        </w:rPr>
        <w:t xml:space="preserve">lista de </w:t>
      </w:r>
      <w:r w:rsidRPr="00230446">
        <w:rPr>
          <w:sz w:val="24"/>
          <w:szCs w:val="24"/>
          <w:lang w:val="da-DK"/>
        </w:rPr>
        <w:t>localidades</w:t>
      </w:r>
      <w:r w:rsidRPr="00230446">
        <w:rPr>
          <w:sz w:val="24"/>
          <w:szCs w:val="24"/>
        </w:rPr>
        <w:t xml:space="preserve"> do</w:t>
      </w:r>
      <w:r w:rsidRPr="00230446">
        <w:rPr>
          <w:sz w:val="24"/>
          <w:szCs w:val="24"/>
          <w:lang w:val="da-DK"/>
        </w:rPr>
        <w:t xml:space="preserve"> último</w:t>
      </w:r>
      <w:r w:rsidRPr="00230446">
        <w:rPr>
          <w:sz w:val="24"/>
          <w:szCs w:val="24"/>
        </w:rPr>
        <w:t xml:space="preserve"> censo </w:t>
      </w:r>
      <w:r w:rsidRPr="00230446">
        <w:rPr>
          <w:sz w:val="24"/>
          <w:szCs w:val="24"/>
          <w:lang w:val="da-DK"/>
        </w:rPr>
        <w:t xml:space="preserve">geral da população </w:t>
      </w:r>
      <w:r w:rsidRPr="00230446">
        <w:rPr>
          <w:sz w:val="24"/>
          <w:szCs w:val="24"/>
        </w:rPr>
        <w:t>do INE de 2009</w:t>
      </w:r>
      <w:r w:rsidRPr="00230446">
        <w:rPr>
          <w:sz w:val="24"/>
          <w:szCs w:val="24"/>
          <w:lang w:val="da-DK"/>
        </w:rPr>
        <w:t xml:space="preserve">. </w:t>
      </w:r>
      <w:r w:rsidR="0069639E" w:rsidRPr="00230446">
        <w:rPr>
          <w:sz w:val="24"/>
          <w:szCs w:val="24"/>
          <w:lang w:val="pt-PT"/>
        </w:rPr>
        <w:t xml:space="preserve">Os procedimentos no campo consistiram num censo inicial de todos os agregados familiares nas áreas rurais, atribuindo números correntes, coletando GPS e o nome do chefe de agregado ou outra referência que facilitasse o regresso ao AF se selecionado. </w:t>
      </w:r>
      <w:r w:rsidR="0069639E" w:rsidRPr="00230446">
        <w:rPr>
          <w:sz w:val="24"/>
          <w:szCs w:val="24"/>
          <w:lang w:val="da-DK"/>
        </w:rPr>
        <w:t>Utilizando uma tabela de números aleatórios,</w:t>
      </w:r>
      <w:r w:rsidR="0069639E" w:rsidRPr="00230446">
        <w:rPr>
          <w:sz w:val="24"/>
          <w:szCs w:val="24"/>
          <w:lang w:val="pt-PT"/>
        </w:rPr>
        <w:t xml:space="preserve"> selecionaram 20 AF e mais 10 AF suplentes para o caso de recusa ou ausência de respondentes elegíveis utilizando. Nas áreas urbanas, os 20 AF e mais 15 suplementes foram selecionados aleatoriamente e as coordenadas incluídas nos mapas dos respetivos conglomerados disponíveis nos aparelhos android usados para a coleta de dados, orientando-se através do GPS para cheg</w:t>
      </w:r>
      <w:r w:rsidR="003169E5" w:rsidRPr="00230446">
        <w:rPr>
          <w:sz w:val="24"/>
          <w:szCs w:val="24"/>
          <w:lang w:val="pt-PT"/>
        </w:rPr>
        <w:t>ar ao ponto</w:t>
      </w:r>
      <w:r w:rsidR="0069639E" w:rsidRPr="00230446">
        <w:rPr>
          <w:sz w:val="24"/>
          <w:szCs w:val="24"/>
          <w:lang w:val="pt-PT"/>
        </w:rPr>
        <w:t>.</w:t>
      </w:r>
    </w:p>
    <w:p w:rsidR="00465803" w:rsidRPr="00230446" w:rsidRDefault="001A340A" w:rsidP="00E65B04">
      <w:pPr>
        <w:pStyle w:val="BodyTextIndent"/>
        <w:spacing w:line="360" w:lineRule="auto"/>
        <w:ind w:left="0"/>
        <w:jc w:val="both"/>
        <w:rPr>
          <w:sz w:val="24"/>
          <w:szCs w:val="24"/>
          <w:lang w:val="pt-PT"/>
        </w:rPr>
      </w:pPr>
      <w:r w:rsidRPr="00230446">
        <w:rPr>
          <w:sz w:val="24"/>
          <w:szCs w:val="24"/>
          <w:lang w:val="pt-PT"/>
        </w:rPr>
        <w:t>Nos agregados familiares</w:t>
      </w:r>
      <w:r w:rsidR="00465803" w:rsidRPr="00230446">
        <w:rPr>
          <w:sz w:val="24"/>
          <w:szCs w:val="24"/>
          <w:lang w:val="pt-PT"/>
        </w:rPr>
        <w:t xml:space="preserve"> que </w:t>
      </w:r>
      <w:r w:rsidRPr="00230446">
        <w:rPr>
          <w:sz w:val="24"/>
          <w:szCs w:val="24"/>
          <w:lang w:val="pt-PT"/>
        </w:rPr>
        <w:t>consenti</w:t>
      </w:r>
      <w:r w:rsidR="00465803" w:rsidRPr="00230446">
        <w:rPr>
          <w:sz w:val="24"/>
          <w:szCs w:val="24"/>
          <w:lang w:val="pt-PT"/>
        </w:rPr>
        <w:t>ram em participar</w:t>
      </w:r>
      <w:r w:rsidRPr="00230446">
        <w:rPr>
          <w:sz w:val="24"/>
          <w:szCs w:val="24"/>
          <w:lang w:val="pt-PT"/>
        </w:rPr>
        <w:t xml:space="preserve">, todos os quartos foram visitados e </w:t>
      </w:r>
      <w:r w:rsidR="00465803" w:rsidRPr="00230446">
        <w:rPr>
          <w:sz w:val="24"/>
          <w:szCs w:val="24"/>
          <w:lang w:val="pt-PT"/>
        </w:rPr>
        <w:t xml:space="preserve">os residentes de cada </w:t>
      </w:r>
      <w:r w:rsidRPr="00230446">
        <w:rPr>
          <w:sz w:val="24"/>
          <w:szCs w:val="24"/>
          <w:lang w:val="pt-PT"/>
        </w:rPr>
        <w:t xml:space="preserve">cama </w:t>
      </w:r>
      <w:r w:rsidR="00465803" w:rsidRPr="00230446">
        <w:rPr>
          <w:sz w:val="24"/>
          <w:szCs w:val="24"/>
          <w:lang w:val="pt-PT"/>
        </w:rPr>
        <w:t xml:space="preserve">recenseados, bem como a verificação de </w:t>
      </w:r>
      <w:r w:rsidRPr="00230446">
        <w:rPr>
          <w:sz w:val="24"/>
          <w:szCs w:val="24"/>
          <w:lang w:val="pt-PT"/>
        </w:rPr>
        <w:t xml:space="preserve">MILDA </w:t>
      </w:r>
      <w:r w:rsidR="00465803" w:rsidRPr="00230446">
        <w:rPr>
          <w:sz w:val="24"/>
          <w:szCs w:val="24"/>
          <w:lang w:val="pt-PT"/>
        </w:rPr>
        <w:t xml:space="preserve">através da marca. </w:t>
      </w:r>
      <w:r w:rsidRPr="00230446">
        <w:rPr>
          <w:sz w:val="24"/>
          <w:szCs w:val="24"/>
          <w:lang w:val="pt-PT"/>
        </w:rPr>
        <w:t>A cada participante incluído num dos estudos</w:t>
      </w:r>
      <w:r w:rsidR="00465803" w:rsidRPr="00230446">
        <w:rPr>
          <w:sz w:val="24"/>
          <w:szCs w:val="24"/>
          <w:lang w:val="pt-PT"/>
        </w:rPr>
        <w:t xml:space="preserve"> foi</w:t>
      </w:r>
      <w:r w:rsidRPr="00230446">
        <w:rPr>
          <w:sz w:val="24"/>
          <w:szCs w:val="24"/>
          <w:lang w:val="pt-PT"/>
        </w:rPr>
        <w:t xml:space="preserve"> atribuído um código </w:t>
      </w:r>
      <w:r w:rsidR="00465803" w:rsidRPr="00230446">
        <w:rPr>
          <w:sz w:val="24"/>
          <w:szCs w:val="24"/>
          <w:lang w:val="pt-PT"/>
        </w:rPr>
        <w:t xml:space="preserve">de barras </w:t>
      </w:r>
      <w:r w:rsidRPr="00230446">
        <w:rPr>
          <w:sz w:val="24"/>
          <w:szCs w:val="24"/>
          <w:lang w:val="pt-PT"/>
        </w:rPr>
        <w:t xml:space="preserve">gerado previamente </w:t>
      </w:r>
      <w:r w:rsidR="00465803" w:rsidRPr="00230446">
        <w:rPr>
          <w:sz w:val="24"/>
          <w:szCs w:val="24"/>
          <w:lang w:val="pt-PT"/>
        </w:rPr>
        <w:t>por um</w:t>
      </w:r>
      <w:r w:rsidRPr="00230446">
        <w:rPr>
          <w:sz w:val="24"/>
          <w:szCs w:val="24"/>
          <w:lang w:val="pt-PT"/>
        </w:rPr>
        <w:t xml:space="preserve"> programa </w:t>
      </w:r>
      <w:r w:rsidR="00465803" w:rsidRPr="00230446">
        <w:rPr>
          <w:sz w:val="24"/>
          <w:szCs w:val="24"/>
          <w:lang w:val="pt-PT"/>
        </w:rPr>
        <w:t>e</w:t>
      </w:r>
      <w:r w:rsidRPr="00230446">
        <w:rPr>
          <w:sz w:val="24"/>
          <w:szCs w:val="24"/>
          <w:lang w:val="pt-PT"/>
        </w:rPr>
        <w:t xml:space="preserve"> </w:t>
      </w:r>
      <w:r w:rsidR="00465803" w:rsidRPr="00230446">
        <w:rPr>
          <w:sz w:val="24"/>
          <w:szCs w:val="24"/>
          <w:lang w:val="pt-PT"/>
        </w:rPr>
        <w:t xml:space="preserve">pré-imprimido numa </w:t>
      </w:r>
      <w:r w:rsidRPr="00230446">
        <w:rPr>
          <w:sz w:val="24"/>
          <w:szCs w:val="24"/>
          <w:lang w:val="pt-PT"/>
        </w:rPr>
        <w:t>etiqueta</w:t>
      </w:r>
      <w:r w:rsidR="00465803" w:rsidRPr="00230446">
        <w:rPr>
          <w:sz w:val="24"/>
          <w:szCs w:val="24"/>
          <w:lang w:val="pt-PT"/>
        </w:rPr>
        <w:t xml:space="preserve"> que foi </w:t>
      </w:r>
      <w:r w:rsidRPr="00230446">
        <w:rPr>
          <w:sz w:val="24"/>
          <w:szCs w:val="24"/>
          <w:lang w:val="pt-PT"/>
        </w:rPr>
        <w:t>digitalizad</w:t>
      </w:r>
      <w:r w:rsidR="00465803" w:rsidRPr="00230446">
        <w:rPr>
          <w:sz w:val="24"/>
          <w:szCs w:val="24"/>
          <w:lang w:val="pt-PT"/>
        </w:rPr>
        <w:t>a</w:t>
      </w:r>
      <w:r w:rsidRPr="00230446">
        <w:rPr>
          <w:sz w:val="24"/>
          <w:szCs w:val="24"/>
          <w:lang w:val="pt-PT"/>
        </w:rPr>
        <w:t xml:space="preserve"> no tablet ou smartphone usando o aplicativo Barcode Scanner. </w:t>
      </w:r>
      <w:r w:rsidR="00465803" w:rsidRPr="00230446">
        <w:rPr>
          <w:sz w:val="24"/>
          <w:szCs w:val="24"/>
          <w:lang w:val="pt-PT"/>
        </w:rPr>
        <w:t>Os questionários em português foram aplicados em crioulo ou, em certos casos, nas línguas étnicas.</w:t>
      </w:r>
    </w:p>
    <w:p w:rsidR="001048B6" w:rsidRPr="00230446" w:rsidRDefault="001048B6" w:rsidP="00E65B04">
      <w:pPr>
        <w:pStyle w:val="BodyTextIndent"/>
        <w:spacing w:line="360" w:lineRule="auto"/>
        <w:ind w:left="0"/>
        <w:jc w:val="both"/>
        <w:rPr>
          <w:sz w:val="24"/>
          <w:szCs w:val="24"/>
          <w:lang w:val="pt-PT"/>
        </w:rPr>
      </w:pPr>
      <w:r w:rsidRPr="00230446">
        <w:rPr>
          <w:sz w:val="24"/>
          <w:szCs w:val="24"/>
          <w:lang w:val="pt-PT"/>
        </w:rPr>
        <w:t>Os p</w:t>
      </w:r>
      <w:r w:rsidR="00BA2F01" w:rsidRPr="00230446">
        <w:rPr>
          <w:sz w:val="24"/>
          <w:szCs w:val="24"/>
          <w:lang w:val="pt-PT"/>
        </w:rPr>
        <w:t>rocedimentos laboratoriais</w:t>
      </w:r>
      <w:r w:rsidRPr="00230446">
        <w:rPr>
          <w:sz w:val="24"/>
          <w:szCs w:val="24"/>
          <w:lang w:val="pt-PT"/>
        </w:rPr>
        <w:t xml:space="preserve"> incluíram a colheita de </w:t>
      </w:r>
      <w:r w:rsidR="00465803" w:rsidRPr="00230446">
        <w:rPr>
          <w:sz w:val="24"/>
          <w:szCs w:val="24"/>
          <w:lang w:val="pt-PT"/>
        </w:rPr>
        <w:t>lâmina de gota espessa e esfregaço</w:t>
      </w:r>
      <w:r w:rsidRPr="00230446">
        <w:rPr>
          <w:sz w:val="24"/>
          <w:szCs w:val="24"/>
          <w:lang w:val="pt-PT"/>
        </w:rPr>
        <w:t xml:space="preserve"> para observação posterior da prevalência, determinação do nível de hemoglobina utilizando o </w:t>
      </w:r>
      <w:r w:rsidR="00465803" w:rsidRPr="00230446">
        <w:rPr>
          <w:sz w:val="24"/>
          <w:szCs w:val="24"/>
          <w:lang w:val="pt-PT"/>
        </w:rPr>
        <w:t xml:space="preserve">hemoglobinómetro Hemocue e </w:t>
      </w:r>
      <w:r w:rsidRPr="00230446">
        <w:rPr>
          <w:sz w:val="24"/>
          <w:szCs w:val="24"/>
          <w:lang w:val="pt-PT"/>
        </w:rPr>
        <w:t>colheita de</w:t>
      </w:r>
      <w:r w:rsidR="00465803" w:rsidRPr="00230446">
        <w:rPr>
          <w:sz w:val="24"/>
          <w:szCs w:val="24"/>
          <w:lang w:val="pt-PT"/>
        </w:rPr>
        <w:t xml:space="preserve"> gotas de sangue seco (DBS) para determinação de anticorpos para o estudo so</w:t>
      </w:r>
      <w:r w:rsidRPr="00230446">
        <w:rPr>
          <w:sz w:val="24"/>
          <w:szCs w:val="24"/>
          <w:lang w:val="pt-PT"/>
        </w:rPr>
        <w:t>bre a transmissão do paludismo.</w:t>
      </w:r>
    </w:p>
    <w:p w:rsidR="00FD11E3" w:rsidRPr="00230446" w:rsidRDefault="001048B6" w:rsidP="00E65B04">
      <w:pPr>
        <w:pStyle w:val="BodyTextIndent"/>
        <w:spacing w:line="360" w:lineRule="auto"/>
        <w:ind w:left="0"/>
        <w:jc w:val="both"/>
        <w:rPr>
          <w:sz w:val="24"/>
          <w:szCs w:val="24"/>
          <w:lang w:val="pt-PT"/>
        </w:rPr>
      </w:pPr>
      <w:r w:rsidRPr="00230446">
        <w:rPr>
          <w:sz w:val="24"/>
          <w:szCs w:val="24"/>
          <w:lang w:val="pt-PT"/>
        </w:rPr>
        <w:t>A c</w:t>
      </w:r>
      <w:r w:rsidR="00167DB8" w:rsidRPr="00230446">
        <w:rPr>
          <w:sz w:val="24"/>
          <w:szCs w:val="24"/>
          <w:lang w:val="pt-PT"/>
        </w:rPr>
        <w:t>oleta de dados sobre d</w:t>
      </w:r>
      <w:r w:rsidR="00D72BB2" w:rsidRPr="00230446">
        <w:rPr>
          <w:sz w:val="24"/>
          <w:szCs w:val="24"/>
          <w:lang w:val="pt-PT"/>
        </w:rPr>
        <w:t xml:space="preserve">isponibilidade de MILDA nos </w:t>
      </w:r>
      <w:r w:rsidR="006B638D" w:rsidRPr="00230446">
        <w:rPr>
          <w:sz w:val="24"/>
          <w:szCs w:val="24"/>
          <w:lang w:val="pt-PT"/>
        </w:rPr>
        <w:t>agregados</w:t>
      </w:r>
      <w:r w:rsidR="00D72BB2" w:rsidRPr="00230446">
        <w:rPr>
          <w:sz w:val="24"/>
          <w:szCs w:val="24"/>
          <w:lang w:val="pt-PT"/>
        </w:rPr>
        <w:t xml:space="preserve"> especiais</w:t>
      </w:r>
      <w:r w:rsidRPr="00230446">
        <w:rPr>
          <w:sz w:val="24"/>
          <w:szCs w:val="24"/>
          <w:lang w:val="pt-PT"/>
        </w:rPr>
        <w:t xml:space="preserve"> (AE), ou seja </w:t>
      </w:r>
      <w:r w:rsidR="006B638D" w:rsidRPr="00230446">
        <w:rPr>
          <w:sz w:val="24"/>
          <w:szCs w:val="24"/>
          <w:lang w:val="pt-PT"/>
        </w:rPr>
        <w:t xml:space="preserve">agrupamentos comunitários onde as pessoas passam a noite, </w:t>
      </w:r>
      <w:r w:rsidRPr="00230446">
        <w:rPr>
          <w:sz w:val="24"/>
          <w:szCs w:val="24"/>
          <w:lang w:val="pt-PT"/>
        </w:rPr>
        <w:t>tais como</w:t>
      </w:r>
      <w:r w:rsidR="006B638D" w:rsidRPr="00230446">
        <w:rPr>
          <w:sz w:val="24"/>
          <w:szCs w:val="24"/>
          <w:lang w:val="pt-PT"/>
        </w:rPr>
        <w:t xml:space="preserve"> hotéis, internatos, prisões, quartéis, </w:t>
      </w:r>
      <w:r w:rsidR="00733958" w:rsidRPr="00230446">
        <w:rPr>
          <w:sz w:val="24"/>
          <w:szCs w:val="24"/>
          <w:lang w:val="pt-PT"/>
        </w:rPr>
        <w:t xml:space="preserve">hospitais </w:t>
      </w:r>
      <w:r w:rsidR="006B638D" w:rsidRPr="00230446">
        <w:rPr>
          <w:sz w:val="24"/>
          <w:szCs w:val="24"/>
          <w:lang w:val="pt-PT"/>
        </w:rPr>
        <w:t xml:space="preserve">entre outros. </w:t>
      </w:r>
      <w:r w:rsidR="0096492C" w:rsidRPr="00230446">
        <w:rPr>
          <w:sz w:val="24"/>
          <w:szCs w:val="24"/>
          <w:lang w:val="pt-PT"/>
        </w:rPr>
        <w:t>Uma amostra</w:t>
      </w:r>
      <w:r w:rsidR="00327422" w:rsidRPr="00230446">
        <w:rPr>
          <w:sz w:val="24"/>
          <w:szCs w:val="24"/>
          <w:lang w:val="pt-PT"/>
        </w:rPr>
        <w:t xml:space="preserve"> de </w:t>
      </w:r>
      <w:r w:rsidR="00042360" w:rsidRPr="00230446">
        <w:rPr>
          <w:sz w:val="24"/>
          <w:szCs w:val="24"/>
          <w:lang w:val="pt-PT"/>
        </w:rPr>
        <w:t>100</w:t>
      </w:r>
      <w:r w:rsidR="0096492C" w:rsidRPr="00230446">
        <w:rPr>
          <w:sz w:val="24"/>
          <w:szCs w:val="24"/>
          <w:lang w:val="pt-PT"/>
        </w:rPr>
        <w:t xml:space="preserve"> </w:t>
      </w:r>
      <w:r w:rsidR="00561778" w:rsidRPr="00230446">
        <w:rPr>
          <w:sz w:val="24"/>
          <w:szCs w:val="24"/>
          <w:lang w:val="pt-PT"/>
        </w:rPr>
        <w:t>agregados</w:t>
      </w:r>
      <w:r w:rsidR="0096492C" w:rsidRPr="00230446">
        <w:rPr>
          <w:sz w:val="24"/>
          <w:szCs w:val="24"/>
          <w:lang w:val="pt-PT"/>
        </w:rPr>
        <w:t xml:space="preserve"> </w:t>
      </w:r>
      <w:r w:rsidR="005E7F13" w:rsidRPr="00230446">
        <w:rPr>
          <w:sz w:val="24"/>
          <w:szCs w:val="24"/>
          <w:lang w:val="pt-PT"/>
        </w:rPr>
        <w:t xml:space="preserve">especiais </w:t>
      </w:r>
      <w:r w:rsidR="0096492C" w:rsidRPr="00230446">
        <w:rPr>
          <w:sz w:val="24"/>
          <w:szCs w:val="24"/>
          <w:lang w:val="pt-PT"/>
        </w:rPr>
        <w:t>constantes da lista de beneficiários</w:t>
      </w:r>
      <w:r w:rsidRPr="00230446">
        <w:rPr>
          <w:sz w:val="24"/>
          <w:szCs w:val="24"/>
          <w:lang w:val="pt-PT"/>
        </w:rPr>
        <w:t>,</w:t>
      </w:r>
      <w:r w:rsidR="0096492C" w:rsidRPr="00230446">
        <w:rPr>
          <w:sz w:val="24"/>
          <w:szCs w:val="24"/>
          <w:lang w:val="pt-PT"/>
        </w:rPr>
        <w:t xml:space="preserve"> </w:t>
      </w:r>
      <w:r w:rsidR="00F8186A" w:rsidRPr="00230446">
        <w:rPr>
          <w:sz w:val="24"/>
          <w:szCs w:val="24"/>
          <w:lang w:val="pt-PT"/>
        </w:rPr>
        <w:t>fornecida pelo</w:t>
      </w:r>
      <w:r w:rsidR="00893D3A" w:rsidRPr="00230446">
        <w:rPr>
          <w:sz w:val="24"/>
          <w:szCs w:val="24"/>
          <w:lang w:val="pt-PT"/>
        </w:rPr>
        <w:t xml:space="preserve"> </w:t>
      </w:r>
      <w:r w:rsidR="00F30B85" w:rsidRPr="00230446">
        <w:rPr>
          <w:sz w:val="24"/>
          <w:szCs w:val="24"/>
          <w:lang w:val="pt-PT"/>
        </w:rPr>
        <w:t>PNLP</w:t>
      </w:r>
      <w:r w:rsidRPr="00230446">
        <w:rPr>
          <w:sz w:val="24"/>
          <w:szCs w:val="24"/>
          <w:lang w:val="pt-PT"/>
        </w:rPr>
        <w:t>,</w:t>
      </w:r>
      <w:r w:rsidR="00042360" w:rsidRPr="00230446">
        <w:rPr>
          <w:sz w:val="24"/>
          <w:szCs w:val="24"/>
          <w:lang w:val="pt-PT"/>
        </w:rPr>
        <w:t xml:space="preserve"> foi selecionada</w:t>
      </w:r>
      <w:r w:rsidR="00167DB8" w:rsidRPr="00230446">
        <w:rPr>
          <w:sz w:val="24"/>
          <w:szCs w:val="24"/>
          <w:lang w:val="pt-PT"/>
        </w:rPr>
        <w:t xml:space="preserve"> para entrevista sobre disponibilidade de MILDA.</w:t>
      </w:r>
    </w:p>
    <w:p w:rsidR="00FD11E3" w:rsidRPr="005064E6" w:rsidRDefault="00FD11E3" w:rsidP="00E65B04">
      <w:pPr>
        <w:pStyle w:val="Heading1"/>
        <w:numPr>
          <w:ilvl w:val="1"/>
          <w:numId w:val="14"/>
        </w:numPr>
        <w:spacing w:after="120" w:line="360" w:lineRule="auto"/>
        <w:rPr>
          <w:lang w:val="pt-PT"/>
        </w:rPr>
      </w:pPr>
      <w:bookmarkStart w:id="12" w:name="_Toc511591003"/>
      <w:r w:rsidRPr="005064E6">
        <w:rPr>
          <w:lang w:val="pt-PT"/>
        </w:rPr>
        <w:t>Gestão e análise de dados</w:t>
      </w:r>
      <w:bookmarkEnd w:id="12"/>
    </w:p>
    <w:p w:rsidR="00E8434A" w:rsidRPr="00230446" w:rsidRDefault="00E8434A" w:rsidP="00230446">
      <w:pPr>
        <w:spacing w:line="360" w:lineRule="auto"/>
        <w:jc w:val="both"/>
        <w:rPr>
          <w:sz w:val="24"/>
          <w:szCs w:val="24"/>
          <w:lang w:val="da-DK"/>
        </w:rPr>
      </w:pPr>
      <w:r w:rsidRPr="00D0499C">
        <w:rPr>
          <w:sz w:val="24"/>
          <w:szCs w:val="24"/>
          <w:lang w:val="pt-PT"/>
        </w:rPr>
        <w:t xml:space="preserve">Os dados </w:t>
      </w:r>
      <w:r w:rsidR="0002374C" w:rsidRPr="00230446">
        <w:rPr>
          <w:sz w:val="24"/>
          <w:szCs w:val="24"/>
          <w:lang w:val="pt-PT"/>
        </w:rPr>
        <w:t>foram</w:t>
      </w:r>
      <w:r w:rsidRPr="00D0499C">
        <w:rPr>
          <w:sz w:val="24"/>
          <w:szCs w:val="24"/>
          <w:lang w:val="pt-PT"/>
        </w:rPr>
        <w:t xml:space="preserve"> coletados em aparelhos android usando </w:t>
      </w:r>
      <w:r w:rsidRPr="00230446">
        <w:rPr>
          <w:sz w:val="24"/>
          <w:szCs w:val="24"/>
          <w:lang w:val="da-DK"/>
        </w:rPr>
        <w:t>Open</w:t>
      </w:r>
      <w:r w:rsidR="00F05B86" w:rsidRPr="00230446">
        <w:rPr>
          <w:sz w:val="24"/>
          <w:szCs w:val="24"/>
          <w:lang w:val="da-DK"/>
        </w:rPr>
        <w:t xml:space="preserve"> Data Kit (ODK), versão GeoODK ocom a mais valia da</w:t>
      </w:r>
      <w:r w:rsidRPr="00230446">
        <w:rPr>
          <w:sz w:val="24"/>
          <w:szCs w:val="24"/>
          <w:lang w:val="da-DK"/>
        </w:rPr>
        <w:t xml:space="preserve"> captura</w:t>
      </w:r>
      <w:r w:rsidR="00F05B86" w:rsidRPr="00230446">
        <w:rPr>
          <w:sz w:val="24"/>
          <w:szCs w:val="24"/>
          <w:lang w:val="da-DK"/>
        </w:rPr>
        <w:t xml:space="preserve"> e visualização de</w:t>
      </w:r>
      <w:r w:rsidRPr="00230446">
        <w:rPr>
          <w:sz w:val="24"/>
          <w:szCs w:val="24"/>
          <w:lang w:val="da-DK"/>
        </w:rPr>
        <w:t xml:space="preserve"> coordenadas no mapa. Diariamente, os dados coletados </w:t>
      </w:r>
      <w:r w:rsidR="00F05B86" w:rsidRPr="00230446">
        <w:rPr>
          <w:sz w:val="24"/>
          <w:szCs w:val="24"/>
          <w:lang w:val="da-DK"/>
        </w:rPr>
        <w:t>foram</w:t>
      </w:r>
      <w:r w:rsidRPr="00230446">
        <w:rPr>
          <w:sz w:val="24"/>
          <w:szCs w:val="24"/>
          <w:lang w:val="da-DK"/>
        </w:rPr>
        <w:t xml:space="preserve"> enviados para uma cópia de ODK (</w:t>
      </w:r>
      <w:r w:rsidRPr="00230446">
        <w:rPr>
          <w:sz w:val="24"/>
          <w:szCs w:val="24"/>
          <w:lang w:val="pt-PT"/>
        </w:rPr>
        <w:t xml:space="preserve">ODK Aggregate) instalado numa plataforma </w:t>
      </w:r>
      <w:r w:rsidR="00F05B86" w:rsidRPr="00230446">
        <w:rPr>
          <w:sz w:val="24"/>
          <w:szCs w:val="24"/>
          <w:lang w:val="pt-PT"/>
        </w:rPr>
        <w:t xml:space="preserve">no </w:t>
      </w:r>
      <w:r w:rsidRPr="00230446">
        <w:rPr>
          <w:i/>
          <w:sz w:val="24"/>
          <w:szCs w:val="24"/>
          <w:lang w:val="pt-PT"/>
        </w:rPr>
        <w:t>cloud</w:t>
      </w:r>
      <w:r w:rsidR="00F05B86" w:rsidRPr="00230446">
        <w:rPr>
          <w:sz w:val="24"/>
          <w:szCs w:val="24"/>
          <w:lang w:val="pt-PT"/>
        </w:rPr>
        <w:t xml:space="preserve"> </w:t>
      </w:r>
      <w:r w:rsidRPr="00230446">
        <w:rPr>
          <w:sz w:val="24"/>
          <w:szCs w:val="24"/>
          <w:lang w:val="da-DK"/>
        </w:rPr>
        <w:t xml:space="preserve">usando conexões encriptadas (SSL) e </w:t>
      </w:r>
      <w:r w:rsidR="00F05B86" w:rsidRPr="00230446">
        <w:rPr>
          <w:sz w:val="24"/>
          <w:szCs w:val="24"/>
          <w:lang w:val="da-DK"/>
        </w:rPr>
        <w:t xml:space="preserve">o </w:t>
      </w:r>
      <w:r w:rsidRPr="00230446">
        <w:rPr>
          <w:sz w:val="24"/>
          <w:szCs w:val="24"/>
          <w:lang w:val="da-DK"/>
        </w:rPr>
        <w:t xml:space="preserve">acesso a </w:t>
      </w:r>
      <w:r w:rsidRPr="00230446">
        <w:rPr>
          <w:sz w:val="24"/>
          <w:szCs w:val="24"/>
          <w:lang w:val="pt-PT"/>
        </w:rPr>
        <w:t xml:space="preserve">ODK Aggregate </w:t>
      </w:r>
      <w:r w:rsidR="00F05B86" w:rsidRPr="00230446">
        <w:rPr>
          <w:sz w:val="24"/>
          <w:szCs w:val="24"/>
          <w:lang w:val="pt-PT"/>
        </w:rPr>
        <w:t>foi</w:t>
      </w:r>
      <w:r w:rsidRPr="00230446">
        <w:rPr>
          <w:sz w:val="24"/>
          <w:szCs w:val="24"/>
          <w:lang w:val="pt-PT"/>
        </w:rPr>
        <w:t xml:space="preserve"> restringido ao uso de códigos de usuário e palavra-passe. </w:t>
      </w:r>
      <w:r w:rsidRPr="00230446">
        <w:rPr>
          <w:sz w:val="24"/>
          <w:szCs w:val="24"/>
          <w:lang w:val="da-DK"/>
        </w:rPr>
        <w:t>O</w:t>
      </w:r>
      <w:r w:rsidRPr="00D0499C">
        <w:rPr>
          <w:sz w:val="24"/>
          <w:szCs w:val="24"/>
          <w:lang w:val="pt-PT"/>
        </w:rPr>
        <w:t xml:space="preserve"> controlo de qualidade </w:t>
      </w:r>
      <w:r w:rsidR="00F05B86" w:rsidRPr="00230446">
        <w:rPr>
          <w:sz w:val="24"/>
          <w:szCs w:val="24"/>
          <w:lang w:val="pt-PT"/>
        </w:rPr>
        <w:t>foi</w:t>
      </w:r>
      <w:r w:rsidRPr="00D0499C">
        <w:rPr>
          <w:sz w:val="24"/>
          <w:szCs w:val="24"/>
          <w:lang w:val="pt-PT"/>
        </w:rPr>
        <w:t xml:space="preserve"> </w:t>
      </w:r>
      <w:r w:rsidR="00F05B86" w:rsidRPr="00230446">
        <w:rPr>
          <w:sz w:val="24"/>
          <w:szCs w:val="24"/>
          <w:lang w:val="pt-PT"/>
        </w:rPr>
        <w:t>em</w:t>
      </w:r>
      <w:r w:rsidRPr="00D0499C">
        <w:rPr>
          <w:sz w:val="24"/>
          <w:szCs w:val="24"/>
          <w:lang w:val="pt-PT"/>
        </w:rPr>
        <w:t xml:space="preserve"> todas as etapas através da verificação lógica e coerência, triangulação de respostas e completação da informação</w:t>
      </w:r>
      <w:r w:rsidRPr="00230446">
        <w:rPr>
          <w:sz w:val="24"/>
          <w:szCs w:val="24"/>
          <w:lang w:val="da-DK"/>
        </w:rPr>
        <w:t>, sendo facilitado pelo uso de filtros e controlos lógicos em ODK</w:t>
      </w:r>
      <w:r w:rsidRPr="00D0499C">
        <w:rPr>
          <w:sz w:val="24"/>
          <w:szCs w:val="24"/>
          <w:lang w:val="pt-PT"/>
        </w:rPr>
        <w:t>.</w:t>
      </w:r>
      <w:r w:rsidRPr="00230446">
        <w:rPr>
          <w:sz w:val="24"/>
          <w:szCs w:val="24"/>
          <w:lang w:val="da-DK"/>
        </w:rPr>
        <w:t xml:space="preserve"> A análise dos dados </w:t>
      </w:r>
      <w:r w:rsidR="00F05B86" w:rsidRPr="00230446">
        <w:rPr>
          <w:sz w:val="24"/>
          <w:szCs w:val="24"/>
          <w:lang w:val="da-DK"/>
        </w:rPr>
        <w:t>foi</w:t>
      </w:r>
      <w:r w:rsidRPr="00230446">
        <w:rPr>
          <w:sz w:val="24"/>
          <w:szCs w:val="24"/>
          <w:lang w:val="da-DK"/>
        </w:rPr>
        <w:t xml:space="preserve"> feita em Stata 14.</w:t>
      </w:r>
    </w:p>
    <w:p w:rsidR="00E8434A" w:rsidRPr="00230446" w:rsidRDefault="00E8434A" w:rsidP="00E65B04">
      <w:pPr>
        <w:pStyle w:val="BodyTextIndent"/>
        <w:spacing w:line="360" w:lineRule="auto"/>
        <w:ind w:left="0"/>
        <w:jc w:val="both"/>
        <w:rPr>
          <w:sz w:val="24"/>
          <w:szCs w:val="24"/>
        </w:rPr>
      </w:pPr>
      <w:r w:rsidRPr="00230446">
        <w:rPr>
          <w:sz w:val="24"/>
          <w:szCs w:val="24"/>
        </w:rPr>
        <w:t xml:space="preserve">As proporções e intervalos de confiança dos indicadores </w:t>
      </w:r>
      <w:r w:rsidR="00F05B86" w:rsidRPr="00230446">
        <w:rPr>
          <w:sz w:val="24"/>
          <w:szCs w:val="24"/>
          <w:lang w:val="pt-PT"/>
        </w:rPr>
        <w:t>foram</w:t>
      </w:r>
      <w:r w:rsidRPr="00230446">
        <w:rPr>
          <w:sz w:val="24"/>
          <w:szCs w:val="24"/>
        </w:rPr>
        <w:t xml:space="preserve"> calculados a nível nacional </w:t>
      </w:r>
      <w:r w:rsidRPr="00230446">
        <w:rPr>
          <w:sz w:val="24"/>
          <w:szCs w:val="24"/>
          <w:lang w:val="da-DK"/>
        </w:rPr>
        <w:t xml:space="preserve">e </w:t>
      </w:r>
      <w:r w:rsidRPr="00230446">
        <w:rPr>
          <w:sz w:val="24"/>
          <w:szCs w:val="24"/>
        </w:rPr>
        <w:t xml:space="preserve">por </w:t>
      </w:r>
      <w:r w:rsidRPr="00230446">
        <w:rPr>
          <w:sz w:val="24"/>
          <w:szCs w:val="24"/>
          <w:lang w:val="pt-PT"/>
        </w:rPr>
        <w:t>r</w:t>
      </w:r>
      <w:r w:rsidRPr="00230446">
        <w:rPr>
          <w:sz w:val="24"/>
          <w:szCs w:val="24"/>
        </w:rPr>
        <w:t>egião</w:t>
      </w:r>
      <w:r w:rsidR="00042360" w:rsidRPr="00230446">
        <w:rPr>
          <w:sz w:val="24"/>
          <w:szCs w:val="24"/>
          <w:lang w:val="pt-PT"/>
        </w:rPr>
        <w:t xml:space="preserve"> </w:t>
      </w:r>
      <w:r w:rsidRPr="00230446">
        <w:rPr>
          <w:sz w:val="24"/>
          <w:szCs w:val="24"/>
          <w:lang w:val="pt-PT"/>
        </w:rPr>
        <w:t>sanitária</w:t>
      </w:r>
      <w:r w:rsidR="00F05B86" w:rsidRPr="00230446">
        <w:rPr>
          <w:sz w:val="24"/>
          <w:szCs w:val="24"/>
          <w:lang w:val="pt-PT"/>
        </w:rPr>
        <w:t xml:space="preserve">, </w:t>
      </w:r>
      <w:r w:rsidRPr="00230446">
        <w:rPr>
          <w:sz w:val="24"/>
          <w:szCs w:val="24"/>
        </w:rPr>
        <w:t>pondera</w:t>
      </w:r>
      <w:r w:rsidR="00F05B86" w:rsidRPr="00230446">
        <w:rPr>
          <w:sz w:val="24"/>
          <w:szCs w:val="24"/>
          <w:lang w:val="pt-PT"/>
        </w:rPr>
        <w:t>n</w:t>
      </w:r>
      <w:r w:rsidR="00F05B86" w:rsidRPr="00230446">
        <w:rPr>
          <w:sz w:val="24"/>
          <w:szCs w:val="24"/>
        </w:rPr>
        <w:t>do</w:t>
      </w:r>
      <w:r w:rsidRPr="00230446">
        <w:rPr>
          <w:sz w:val="24"/>
          <w:szCs w:val="24"/>
        </w:rPr>
        <w:t xml:space="preserve"> pela população regional e tendo em conta o desenho por </w:t>
      </w:r>
      <w:r w:rsidR="00042360" w:rsidRPr="00230446">
        <w:rPr>
          <w:sz w:val="24"/>
          <w:szCs w:val="24"/>
          <w:lang w:val="pt-PT"/>
        </w:rPr>
        <w:t xml:space="preserve"> </w:t>
      </w:r>
      <w:r w:rsidRPr="00230446">
        <w:rPr>
          <w:sz w:val="24"/>
          <w:szCs w:val="24"/>
        </w:rPr>
        <w:t xml:space="preserve">conglomerado. </w:t>
      </w:r>
      <w:r w:rsidR="00F05B86" w:rsidRPr="00230446">
        <w:rPr>
          <w:sz w:val="24"/>
          <w:szCs w:val="24"/>
        </w:rPr>
        <w:t>Explorou-se</w:t>
      </w:r>
      <w:r w:rsidR="00F05B86" w:rsidRPr="00230446">
        <w:rPr>
          <w:sz w:val="24"/>
          <w:szCs w:val="24"/>
          <w:lang w:val="pt-PT"/>
        </w:rPr>
        <w:t xml:space="preserve"> a</w:t>
      </w:r>
      <w:r w:rsidRPr="00230446">
        <w:rPr>
          <w:sz w:val="24"/>
          <w:szCs w:val="24"/>
        </w:rPr>
        <w:t xml:space="preserve"> associação entre </w:t>
      </w:r>
      <w:r w:rsidR="00F05B86" w:rsidRPr="00230446">
        <w:rPr>
          <w:sz w:val="24"/>
          <w:szCs w:val="24"/>
          <w:lang w:val="pt-PT"/>
        </w:rPr>
        <w:t>indicadores essenciais (</w:t>
      </w:r>
      <w:r w:rsidRPr="00230446">
        <w:rPr>
          <w:sz w:val="24"/>
          <w:szCs w:val="24"/>
        </w:rPr>
        <w:t>uso de MILDA</w:t>
      </w:r>
      <w:r w:rsidR="00F05B86" w:rsidRPr="00230446">
        <w:rPr>
          <w:sz w:val="24"/>
          <w:szCs w:val="24"/>
          <w:lang w:val="pt-PT"/>
        </w:rPr>
        <w:t>, prevalência de paludismo)</w:t>
      </w:r>
      <w:r w:rsidRPr="00230446">
        <w:rPr>
          <w:sz w:val="24"/>
          <w:szCs w:val="24"/>
        </w:rPr>
        <w:t xml:space="preserve"> e região, sexo, grupo etário e zona de residência urbana ou rural</w:t>
      </w:r>
      <w:r w:rsidR="00F05B86" w:rsidRPr="00230446">
        <w:rPr>
          <w:sz w:val="24"/>
          <w:szCs w:val="24"/>
          <w:lang w:val="pt-PT"/>
        </w:rPr>
        <w:t xml:space="preserve"> </w:t>
      </w:r>
      <w:r w:rsidRPr="00230446">
        <w:rPr>
          <w:sz w:val="24"/>
          <w:szCs w:val="24"/>
        </w:rPr>
        <w:t>através de teste de X</w:t>
      </w:r>
      <w:r w:rsidRPr="00230446">
        <w:rPr>
          <w:sz w:val="24"/>
          <w:szCs w:val="24"/>
          <w:vertAlign w:val="superscript"/>
        </w:rPr>
        <w:t>2</w:t>
      </w:r>
      <w:r w:rsidRPr="00230446">
        <w:rPr>
          <w:sz w:val="24"/>
          <w:szCs w:val="24"/>
        </w:rPr>
        <w:t xml:space="preserve"> e através de modelos de regressão logística para ajustar por vários fatores.</w:t>
      </w:r>
      <w:r w:rsidRPr="00230446">
        <w:rPr>
          <w:sz w:val="24"/>
          <w:szCs w:val="24"/>
          <w:lang w:val="da-DK"/>
        </w:rPr>
        <w:t xml:space="preserve"> Os níveis de anticorpos (variável contínua ou binária) ajustados por idade serão usados para calcular a taxa de seroconversão usando modelos pré-definidos.</w:t>
      </w:r>
    </w:p>
    <w:p w:rsidR="00920B97" w:rsidRPr="00230446" w:rsidRDefault="00920B97" w:rsidP="00E65B04">
      <w:pPr>
        <w:spacing w:line="360" w:lineRule="auto"/>
        <w:jc w:val="both"/>
        <w:rPr>
          <w:sz w:val="24"/>
          <w:szCs w:val="24"/>
          <w:lang w:val="pt-PT"/>
        </w:rPr>
      </w:pPr>
      <w:r w:rsidRPr="00230446">
        <w:rPr>
          <w:sz w:val="24"/>
          <w:szCs w:val="24"/>
          <w:lang w:val="pt-PT"/>
        </w:rPr>
        <w:t xml:space="preserve">Os mosquiteiros MILDA recebidos </w:t>
      </w:r>
      <w:r w:rsidR="00E8434A" w:rsidRPr="00230446">
        <w:rPr>
          <w:sz w:val="24"/>
          <w:szCs w:val="24"/>
          <w:lang w:val="pt-PT"/>
        </w:rPr>
        <w:t xml:space="preserve">em </w:t>
      </w:r>
      <w:r w:rsidRPr="00230446">
        <w:rPr>
          <w:sz w:val="24"/>
          <w:szCs w:val="24"/>
          <w:lang w:val="pt-PT"/>
        </w:rPr>
        <w:t>201</w:t>
      </w:r>
      <w:r w:rsidR="00E8434A" w:rsidRPr="00230446">
        <w:rPr>
          <w:sz w:val="24"/>
          <w:szCs w:val="24"/>
          <w:lang w:val="pt-PT"/>
        </w:rPr>
        <w:t>4 ou antes não</w:t>
      </w:r>
      <w:r w:rsidRPr="00230446">
        <w:rPr>
          <w:sz w:val="24"/>
          <w:szCs w:val="24"/>
          <w:lang w:val="pt-PT"/>
        </w:rPr>
        <w:t xml:space="preserve"> foram considerados como </w:t>
      </w:r>
      <w:r w:rsidR="00F05B86" w:rsidRPr="00230446">
        <w:rPr>
          <w:sz w:val="24"/>
          <w:szCs w:val="24"/>
          <w:lang w:val="pt-PT"/>
        </w:rPr>
        <w:t>MILDA</w:t>
      </w:r>
      <w:r w:rsidR="00A54DD4" w:rsidRPr="00230446">
        <w:rPr>
          <w:sz w:val="24"/>
          <w:szCs w:val="24"/>
          <w:lang w:val="pt-PT"/>
        </w:rPr>
        <w:t>, pois a definição operacional da sua eficácia foi considerada de três anos</w:t>
      </w:r>
      <w:r w:rsidR="00F05B86" w:rsidRPr="00230446">
        <w:rPr>
          <w:sz w:val="24"/>
          <w:szCs w:val="24"/>
          <w:lang w:val="pt-PT"/>
        </w:rPr>
        <w:t xml:space="preserve"> </w:t>
      </w:r>
      <w:r w:rsidR="00A54DD4" w:rsidRPr="00230446">
        <w:rPr>
          <w:sz w:val="24"/>
          <w:szCs w:val="24"/>
          <w:lang w:val="pt-PT"/>
        </w:rPr>
        <w:t xml:space="preserve">de acordo </w:t>
      </w:r>
      <w:r w:rsidR="00F05B86" w:rsidRPr="00230446">
        <w:rPr>
          <w:sz w:val="24"/>
          <w:szCs w:val="24"/>
          <w:lang w:val="pt-PT"/>
        </w:rPr>
        <w:t xml:space="preserve">com o Household Malaria Survey que o </w:t>
      </w:r>
      <w:r w:rsidR="00A54DD4" w:rsidRPr="00230446">
        <w:rPr>
          <w:sz w:val="24"/>
          <w:szCs w:val="24"/>
          <w:lang w:val="pt-PT"/>
        </w:rPr>
        <w:t>defin</w:t>
      </w:r>
      <w:r w:rsidR="00F05B86" w:rsidRPr="00230446">
        <w:rPr>
          <w:sz w:val="24"/>
          <w:szCs w:val="24"/>
          <w:lang w:val="pt-PT"/>
        </w:rPr>
        <w:t>e</w:t>
      </w:r>
      <w:r w:rsidR="00A54DD4" w:rsidRPr="00230446">
        <w:rPr>
          <w:sz w:val="24"/>
          <w:szCs w:val="24"/>
          <w:lang w:val="pt-PT"/>
        </w:rPr>
        <w:t xml:space="preserve"> como </w:t>
      </w:r>
      <w:r w:rsidR="00F05B86" w:rsidRPr="00230446">
        <w:rPr>
          <w:sz w:val="24"/>
          <w:szCs w:val="24"/>
          <w:lang w:val="pt-PT"/>
        </w:rPr>
        <w:t>“U</w:t>
      </w:r>
      <w:r w:rsidR="00A54DD4" w:rsidRPr="00230446">
        <w:rPr>
          <w:sz w:val="24"/>
          <w:szCs w:val="24"/>
          <w:lang w:val="pt-PT"/>
        </w:rPr>
        <w:t xml:space="preserve">m </w:t>
      </w:r>
      <w:r w:rsidR="00E8434A" w:rsidRPr="00230446">
        <w:rPr>
          <w:sz w:val="24"/>
          <w:szCs w:val="24"/>
          <w:lang w:val="pt-PT"/>
        </w:rPr>
        <w:t xml:space="preserve">mosquiteiro tratado na fábrica e </w:t>
      </w:r>
      <w:r w:rsidR="00A54DD4" w:rsidRPr="00230446">
        <w:rPr>
          <w:sz w:val="24"/>
          <w:szCs w:val="24"/>
          <w:lang w:val="pt-PT"/>
        </w:rPr>
        <w:t>concebido para manter a eficác</w:t>
      </w:r>
      <w:r w:rsidR="00E8434A" w:rsidRPr="00230446">
        <w:rPr>
          <w:sz w:val="24"/>
          <w:szCs w:val="24"/>
          <w:lang w:val="pt-PT"/>
        </w:rPr>
        <w:t>ia contra ve</w:t>
      </w:r>
      <w:r w:rsidR="00A54DD4" w:rsidRPr="00230446">
        <w:rPr>
          <w:sz w:val="24"/>
          <w:szCs w:val="24"/>
          <w:lang w:val="pt-PT"/>
        </w:rPr>
        <w:t>tores durante pelo menos três anos</w:t>
      </w:r>
      <w:r w:rsidR="00F05B86" w:rsidRPr="00230446">
        <w:rPr>
          <w:sz w:val="24"/>
          <w:szCs w:val="24"/>
          <w:lang w:val="pt-PT"/>
        </w:rPr>
        <w:t>”</w:t>
      </w:r>
      <w:r w:rsidR="00A54DD4" w:rsidRPr="00230446">
        <w:rPr>
          <w:sz w:val="24"/>
          <w:szCs w:val="24"/>
          <w:lang w:val="pt-PT"/>
        </w:rPr>
        <w:t>; reconhece</w:t>
      </w:r>
      <w:r w:rsidR="00E8434A" w:rsidRPr="00230446">
        <w:rPr>
          <w:sz w:val="24"/>
          <w:szCs w:val="24"/>
          <w:lang w:val="pt-PT"/>
        </w:rPr>
        <w:t>-se</w:t>
      </w:r>
      <w:r w:rsidR="00A54DD4" w:rsidRPr="00230446">
        <w:rPr>
          <w:sz w:val="24"/>
          <w:szCs w:val="24"/>
          <w:lang w:val="pt-PT"/>
        </w:rPr>
        <w:t xml:space="preserve"> que a durabilidade do efeito é muito variável no campo, mas pelo menos 80% ainda teria alguma eficácia após este tempo (RBM 2013).</w:t>
      </w:r>
    </w:p>
    <w:p w:rsidR="008C07DA" w:rsidRPr="00230446" w:rsidRDefault="00F05B86" w:rsidP="00E65B04">
      <w:pPr>
        <w:spacing w:line="360" w:lineRule="auto"/>
        <w:jc w:val="both"/>
        <w:rPr>
          <w:b/>
          <w:bCs/>
          <w:sz w:val="24"/>
          <w:szCs w:val="24"/>
          <w:lang w:val="pt-PT"/>
        </w:rPr>
      </w:pPr>
      <w:r w:rsidRPr="00230446">
        <w:rPr>
          <w:sz w:val="24"/>
          <w:szCs w:val="24"/>
          <w:lang w:val="pt-PT"/>
        </w:rPr>
        <w:t>Para estimar o nível de po</w:t>
      </w:r>
      <w:r w:rsidR="003B57AE" w:rsidRPr="00230446">
        <w:rPr>
          <w:sz w:val="24"/>
          <w:szCs w:val="24"/>
          <w:lang w:val="pt-PT"/>
        </w:rPr>
        <w:t xml:space="preserve">der económico das famílias foram </w:t>
      </w:r>
      <w:r w:rsidRPr="00230446">
        <w:rPr>
          <w:sz w:val="24"/>
          <w:szCs w:val="24"/>
          <w:lang w:val="pt-PT"/>
        </w:rPr>
        <w:t>usados dado</w:t>
      </w:r>
      <w:r w:rsidR="003B57AE" w:rsidRPr="00230446">
        <w:rPr>
          <w:sz w:val="24"/>
          <w:szCs w:val="24"/>
          <w:lang w:val="pt-PT"/>
        </w:rPr>
        <w:t>s sobre as características principais da habitação</w:t>
      </w:r>
      <w:r w:rsidRPr="00230446">
        <w:rPr>
          <w:sz w:val="24"/>
          <w:szCs w:val="24"/>
          <w:lang w:val="pt-PT"/>
        </w:rPr>
        <w:t xml:space="preserve"> do</w:t>
      </w:r>
      <w:r w:rsidR="003B57AE" w:rsidRPr="00230446">
        <w:rPr>
          <w:sz w:val="24"/>
          <w:szCs w:val="24"/>
          <w:lang w:val="pt-PT"/>
        </w:rPr>
        <w:t xml:space="preserve"> agregado f</w:t>
      </w:r>
      <w:r w:rsidRPr="00230446">
        <w:rPr>
          <w:sz w:val="24"/>
          <w:szCs w:val="24"/>
          <w:lang w:val="pt-PT"/>
        </w:rPr>
        <w:t xml:space="preserve">amiliar e sobre os ativos que </w:t>
      </w:r>
      <w:r w:rsidR="003B57AE" w:rsidRPr="00230446">
        <w:rPr>
          <w:sz w:val="24"/>
          <w:szCs w:val="24"/>
          <w:lang w:val="pt-PT"/>
        </w:rPr>
        <w:t>possui</w:t>
      </w:r>
      <w:r w:rsidR="008D526C" w:rsidRPr="00230446">
        <w:rPr>
          <w:sz w:val="24"/>
          <w:szCs w:val="24"/>
          <w:lang w:val="pt-PT"/>
        </w:rPr>
        <w:t>: o tipo de fonte de água e de casa de banho utilizada pelo agregado familiar; o tipo de material utilizado no teto, parede, chão e cobertura do estabelecimento onde mora o agregado familiar; o estado de propriedade do estabelecimento (próprio, alugado, emprestado),</w:t>
      </w:r>
      <w:r w:rsidR="00A9653E" w:rsidRPr="00230446">
        <w:rPr>
          <w:sz w:val="24"/>
          <w:szCs w:val="24"/>
          <w:lang w:val="pt-PT"/>
        </w:rPr>
        <w:t xml:space="preserve"> </w:t>
      </w:r>
      <w:r w:rsidR="008D526C" w:rsidRPr="00230446">
        <w:rPr>
          <w:sz w:val="24"/>
          <w:szCs w:val="24"/>
          <w:lang w:val="pt-PT"/>
        </w:rPr>
        <w:t>e a quantidade de ativos, como eletrodomésticos, animais de diferente porte e meios de transporte possuídos pelo agregado familiar. B</w:t>
      </w:r>
      <w:r w:rsidRPr="00230446">
        <w:rPr>
          <w:sz w:val="24"/>
          <w:szCs w:val="24"/>
          <w:lang w:val="pt-PT"/>
        </w:rPr>
        <w:t>ase</w:t>
      </w:r>
      <w:r w:rsidR="008D526C" w:rsidRPr="00230446">
        <w:rPr>
          <w:sz w:val="24"/>
          <w:szCs w:val="24"/>
          <w:lang w:val="pt-PT"/>
        </w:rPr>
        <w:t>ou</w:t>
      </w:r>
      <w:r w:rsidRPr="00230446">
        <w:rPr>
          <w:sz w:val="24"/>
          <w:szCs w:val="24"/>
          <w:lang w:val="pt-PT"/>
        </w:rPr>
        <w:t>-se em estudos precedentes em países em vias de desenvolvimento e também na Guiné-Bissau, como por exemplo o Inquérito Ligeiro da Av</w:t>
      </w:r>
      <w:r w:rsidR="008D526C" w:rsidRPr="00230446">
        <w:rPr>
          <w:sz w:val="24"/>
          <w:szCs w:val="24"/>
          <w:lang w:val="pt-PT"/>
        </w:rPr>
        <w:t>aliação da Pobreza (ILAP) de 2010</w:t>
      </w:r>
      <w:r w:rsidR="003B57AE" w:rsidRPr="00230446">
        <w:rPr>
          <w:sz w:val="24"/>
          <w:szCs w:val="24"/>
          <w:lang w:val="pt-PT"/>
        </w:rPr>
        <w:t>.</w:t>
      </w:r>
      <w:r w:rsidRPr="00230446">
        <w:rPr>
          <w:sz w:val="24"/>
          <w:szCs w:val="24"/>
          <w:lang w:val="pt-PT"/>
        </w:rPr>
        <w:t xml:space="preserve"> </w:t>
      </w:r>
      <w:r w:rsidR="008D526C" w:rsidRPr="00230446">
        <w:rPr>
          <w:sz w:val="24"/>
          <w:szCs w:val="24"/>
          <w:lang w:val="pt-PT"/>
        </w:rPr>
        <w:t>Utilizou-se a “</w:t>
      </w:r>
      <w:r w:rsidR="008D526C" w:rsidRPr="00230446">
        <w:rPr>
          <w:i/>
          <w:sz w:val="24"/>
          <w:szCs w:val="24"/>
          <w:lang w:val="pt-PT"/>
        </w:rPr>
        <w:t>scoring-method</w:t>
      </w:r>
      <w:r w:rsidR="008D526C" w:rsidRPr="00230446">
        <w:rPr>
          <w:sz w:val="24"/>
          <w:szCs w:val="24"/>
          <w:lang w:val="pt-PT"/>
        </w:rPr>
        <w:t>” para a construção dos índices de poder económico a partir de</w:t>
      </w:r>
      <w:r w:rsidR="003B57AE" w:rsidRPr="00230446">
        <w:rPr>
          <w:sz w:val="24"/>
          <w:szCs w:val="24"/>
          <w:lang w:val="pt-PT"/>
        </w:rPr>
        <w:t xml:space="preserve"> </w:t>
      </w:r>
      <w:r w:rsidR="008D526C" w:rsidRPr="00230446">
        <w:rPr>
          <w:sz w:val="24"/>
          <w:szCs w:val="24"/>
          <w:lang w:val="pt-PT"/>
        </w:rPr>
        <w:t>pesos (ver A</w:t>
      </w:r>
      <w:r w:rsidR="003B57AE" w:rsidRPr="00230446">
        <w:rPr>
          <w:sz w:val="24"/>
          <w:szCs w:val="24"/>
          <w:lang w:val="pt-PT"/>
        </w:rPr>
        <w:t>nexo</w:t>
      </w:r>
      <w:r w:rsidR="008D526C" w:rsidRPr="00230446">
        <w:rPr>
          <w:sz w:val="24"/>
          <w:szCs w:val="24"/>
          <w:lang w:val="pt-PT"/>
        </w:rPr>
        <w:t xml:space="preserve"> </w:t>
      </w:r>
      <w:r w:rsidR="003169E5" w:rsidRPr="00230446">
        <w:rPr>
          <w:sz w:val="24"/>
          <w:szCs w:val="24"/>
          <w:lang w:val="pt-PT"/>
        </w:rPr>
        <w:t>1</w:t>
      </w:r>
      <w:r w:rsidR="008D526C" w:rsidRPr="00230446">
        <w:rPr>
          <w:sz w:val="24"/>
          <w:szCs w:val="24"/>
          <w:lang w:val="pt-PT"/>
        </w:rPr>
        <w:t>) para cada tipo de cara</w:t>
      </w:r>
      <w:r w:rsidR="003B57AE" w:rsidRPr="00230446">
        <w:rPr>
          <w:sz w:val="24"/>
          <w:szCs w:val="24"/>
          <w:lang w:val="pt-PT"/>
        </w:rPr>
        <w:t>terística reportada</w:t>
      </w:r>
      <w:r w:rsidR="00A9653E" w:rsidRPr="00230446">
        <w:rPr>
          <w:sz w:val="24"/>
          <w:szCs w:val="24"/>
          <w:lang w:val="pt-PT"/>
        </w:rPr>
        <w:t>.</w:t>
      </w:r>
    </w:p>
    <w:p w:rsidR="00504B05" w:rsidRPr="002F1BFF" w:rsidRDefault="00D228D3" w:rsidP="00E65B04">
      <w:pPr>
        <w:pStyle w:val="Heading1"/>
        <w:numPr>
          <w:ilvl w:val="0"/>
          <w:numId w:val="14"/>
        </w:numPr>
        <w:spacing w:after="120" w:line="360" w:lineRule="auto"/>
        <w:rPr>
          <w:lang w:val="pt-PT"/>
        </w:rPr>
      </w:pPr>
      <w:bookmarkStart w:id="13" w:name="_Toc511591004"/>
      <w:r w:rsidRPr="002F1BFF">
        <w:rPr>
          <w:lang w:val="pt-PT"/>
        </w:rPr>
        <w:t>C</w:t>
      </w:r>
      <w:r w:rsidR="00E06DB0" w:rsidRPr="002F1BFF">
        <w:rPr>
          <w:lang w:val="pt-PT"/>
        </w:rPr>
        <w:t>ONSIDERAÇÕES ÉTICAS</w:t>
      </w:r>
      <w:bookmarkEnd w:id="13"/>
    </w:p>
    <w:p w:rsidR="00C37D43" w:rsidRPr="005B6EA1" w:rsidRDefault="00C37D43" w:rsidP="00E65B04">
      <w:pPr>
        <w:pStyle w:val="BodyTextIndent"/>
        <w:spacing w:line="360" w:lineRule="auto"/>
        <w:ind w:left="0"/>
        <w:jc w:val="both"/>
        <w:rPr>
          <w:sz w:val="24"/>
          <w:szCs w:val="24"/>
        </w:rPr>
      </w:pPr>
      <w:r w:rsidRPr="005B6EA1">
        <w:rPr>
          <w:sz w:val="24"/>
          <w:szCs w:val="24"/>
        </w:rPr>
        <w:t xml:space="preserve">O protocolo do inquérito </w:t>
      </w:r>
      <w:r w:rsidR="00A9653E" w:rsidRPr="005B6EA1">
        <w:rPr>
          <w:sz w:val="24"/>
          <w:szCs w:val="24"/>
          <w:lang w:val="pt-PT"/>
        </w:rPr>
        <w:t>foi</w:t>
      </w:r>
      <w:r w:rsidRPr="005B6EA1">
        <w:rPr>
          <w:sz w:val="24"/>
          <w:szCs w:val="24"/>
        </w:rPr>
        <w:t xml:space="preserve"> submetido ao Comité Nacional de Ética em Saúde para aprovação. Antes da inclusão, os </w:t>
      </w:r>
      <w:r w:rsidR="00A9653E" w:rsidRPr="005B6EA1">
        <w:rPr>
          <w:sz w:val="24"/>
          <w:szCs w:val="24"/>
        </w:rPr>
        <w:t xml:space="preserve">um consentimento oral </w:t>
      </w:r>
      <w:r w:rsidR="00A9653E" w:rsidRPr="005B6EA1">
        <w:rPr>
          <w:sz w:val="24"/>
          <w:szCs w:val="24"/>
          <w:lang w:val="pt-PT"/>
        </w:rPr>
        <w:t xml:space="preserve">foi solicitado aos </w:t>
      </w:r>
      <w:r w:rsidRPr="005B6EA1">
        <w:rPr>
          <w:sz w:val="24"/>
          <w:szCs w:val="24"/>
        </w:rPr>
        <w:t xml:space="preserve">participantes </w:t>
      </w:r>
      <w:r w:rsidR="00A9653E" w:rsidRPr="005B6EA1">
        <w:rPr>
          <w:sz w:val="24"/>
          <w:szCs w:val="24"/>
          <w:lang w:val="pt-PT"/>
        </w:rPr>
        <w:t>após</w:t>
      </w:r>
      <w:r w:rsidRPr="005B6EA1">
        <w:rPr>
          <w:sz w:val="24"/>
          <w:szCs w:val="24"/>
        </w:rPr>
        <w:t xml:space="preserve"> explicação sobre as razões e objetivos do inquérito, os procedimentos,</w:t>
      </w:r>
      <w:r w:rsidR="00A9653E" w:rsidRPr="005B6EA1">
        <w:rPr>
          <w:sz w:val="24"/>
          <w:szCs w:val="24"/>
        </w:rPr>
        <w:t xml:space="preserve"> ou seja a entrevista e testes</w:t>
      </w:r>
      <w:r w:rsidRPr="005B6EA1">
        <w:rPr>
          <w:sz w:val="24"/>
          <w:szCs w:val="24"/>
        </w:rPr>
        <w:t xml:space="preserve">. Para as crianças, o consentimento </w:t>
      </w:r>
      <w:r w:rsidR="00A9653E" w:rsidRPr="005B6EA1">
        <w:rPr>
          <w:sz w:val="24"/>
          <w:szCs w:val="24"/>
          <w:lang w:val="pt-PT"/>
        </w:rPr>
        <w:t>foi</w:t>
      </w:r>
      <w:r w:rsidRPr="005B6EA1">
        <w:rPr>
          <w:sz w:val="24"/>
          <w:szCs w:val="24"/>
        </w:rPr>
        <w:t xml:space="preserve"> solicitado ao encarregado. </w:t>
      </w:r>
    </w:p>
    <w:p w:rsidR="00C37D43" w:rsidRPr="005B6EA1" w:rsidRDefault="00C37D43" w:rsidP="00E65B04">
      <w:pPr>
        <w:pStyle w:val="BodyTextIndent"/>
        <w:spacing w:line="360" w:lineRule="auto"/>
        <w:ind w:left="0"/>
        <w:jc w:val="both"/>
        <w:rPr>
          <w:sz w:val="24"/>
          <w:szCs w:val="24"/>
          <w:lang w:val="da-DK"/>
        </w:rPr>
      </w:pPr>
      <w:r w:rsidRPr="005B6EA1">
        <w:rPr>
          <w:sz w:val="24"/>
          <w:szCs w:val="24"/>
        </w:rPr>
        <w:t>As entrevistas não contêm nenhuma informação pessoal que p</w:t>
      </w:r>
      <w:r w:rsidR="00A9653E" w:rsidRPr="005B6EA1">
        <w:rPr>
          <w:sz w:val="24"/>
          <w:szCs w:val="24"/>
          <w:lang w:val="pt-PT"/>
        </w:rPr>
        <w:t>udesse</w:t>
      </w:r>
      <w:r w:rsidR="00A9653E" w:rsidRPr="005B6EA1">
        <w:rPr>
          <w:sz w:val="24"/>
          <w:szCs w:val="24"/>
        </w:rPr>
        <w:t xml:space="preserve"> provocar algum constrangimento</w:t>
      </w:r>
      <w:r w:rsidRPr="005B6EA1">
        <w:rPr>
          <w:sz w:val="24"/>
          <w:szCs w:val="24"/>
          <w:lang w:val="da-DK"/>
        </w:rPr>
        <w:t>.</w:t>
      </w:r>
      <w:r w:rsidRPr="005B6EA1">
        <w:rPr>
          <w:sz w:val="24"/>
          <w:szCs w:val="24"/>
        </w:rPr>
        <w:t xml:space="preserve"> Os procedimentos de laboratório </w:t>
      </w:r>
      <w:r w:rsidR="00A9653E" w:rsidRPr="005B6EA1">
        <w:rPr>
          <w:sz w:val="24"/>
          <w:szCs w:val="24"/>
          <w:lang w:val="pt-PT"/>
        </w:rPr>
        <w:t>eram</w:t>
      </w:r>
      <w:r w:rsidRPr="005B6EA1">
        <w:rPr>
          <w:sz w:val="24"/>
          <w:szCs w:val="24"/>
          <w:lang w:val="da-DK"/>
        </w:rPr>
        <w:t xml:space="preserve"> pouco</w:t>
      </w:r>
      <w:r w:rsidRPr="005B6EA1">
        <w:rPr>
          <w:sz w:val="24"/>
          <w:szCs w:val="24"/>
        </w:rPr>
        <w:t xml:space="preserve"> invasivos, embora </w:t>
      </w:r>
      <w:r w:rsidR="00A9653E" w:rsidRPr="005B6EA1">
        <w:rPr>
          <w:sz w:val="24"/>
          <w:szCs w:val="24"/>
          <w:lang w:val="pt-PT"/>
        </w:rPr>
        <w:t>pudesse haver algum d</w:t>
      </w:r>
      <w:r w:rsidR="00A9653E" w:rsidRPr="005B6EA1">
        <w:rPr>
          <w:sz w:val="24"/>
          <w:szCs w:val="24"/>
        </w:rPr>
        <w:t>desconforto</w:t>
      </w:r>
      <w:r w:rsidR="00A9653E" w:rsidRPr="005B6EA1">
        <w:rPr>
          <w:sz w:val="24"/>
          <w:szCs w:val="24"/>
          <w:lang w:val="pt-PT"/>
        </w:rPr>
        <w:t xml:space="preserve"> com a picada do dedo</w:t>
      </w:r>
      <w:r w:rsidR="00A9653E" w:rsidRPr="005B6EA1">
        <w:rPr>
          <w:sz w:val="24"/>
          <w:szCs w:val="24"/>
          <w:lang w:val="da-DK"/>
        </w:rPr>
        <w:t>,</w:t>
      </w:r>
      <w:r w:rsidRPr="005B6EA1">
        <w:rPr>
          <w:sz w:val="24"/>
          <w:szCs w:val="24"/>
          <w:lang w:val="da-DK"/>
        </w:rPr>
        <w:t xml:space="preserve"> </w:t>
      </w:r>
      <w:r w:rsidRPr="005B6EA1">
        <w:rPr>
          <w:sz w:val="24"/>
          <w:szCs w:val="24"/>
        </w:rPr>
        <w:t>são</w:t>
      </w:r>
      <w:r w:rsidRPr="005B6EA1">
        <w:rPr>
          <w:sz w:val="24"/>
          <w:szCs w:val="24"/>
          <w:lang w:val="da-DK"/>
        </w:rPr>
        <w:t xml:space="preserve"> </w:t>
      </w:r>
      <w:r w:rsidRPr="005B6EA1">
        <w:rPr>
          <w:sz w:val="24"/>
          <w:szCs w:val="24"/>
        </w:rPr>
        <w:t xml:space="preserve">procedimentos de rotina nos centros de saúde e de conhecimento dos parentes. Todas as normas de biossegurança </w:t>
      </w:r>
      <w:r w:rsidR="00A9653E" w:rsidRPr="005B6EA1">
        <w:rPr>
          <w:sz w:val="24"/>
          <w:szCs w:val="24"/>
          <w:lang w:val="pt-PT"/>
        </w:rPr>
        <w:t>foram</w:t>
      </w:r>
      <w:r w:rsidRPr="005B6EA1">
        <w:rPr>
          <w:sz w:val="24"/>
          <w:szCs w:val="24"/>
        </w:rPr>
        <w:t xml:space="preserve"> seguidas, nomeadamente o uso de lancetas individuais </w:t>
      </w:r>
      <w:r w:rsidRPr="005B6EA1">
        <w:rPr>
          <w:sz w:val="24"/>
          <w:szCs w:val="24"/>
          <w:lang w:val="da-DK"/>
        </w:rPr>
        <w:t>descartáveis</w:t>
      </w:r>
      <w:r w:rsidR="00A9653E" w:rsidRPr="005B6EA1">
        <w:rPr>
          <w:sz w:val="24"/>
          <w:szCs w:val="24"/>
          <w:lang w:val="da-DK"/>
        </w:rPr>
        <w:t xml:space="preserve">, </w:t>
      </w:r>
      <w:r w:rsidRPr="005B6EA1">
        <w:rPr>
          <w:sz w:val="24"/>
          <w:szCs w:val="24"/>
          <w:lang w:val="da-DK"/>
        </w:rPr>
        <w:t>o</w:t>
      </w:r>
      <w:r w:rsidRPr="005B6EA1">
        <w:rPr>
          <w:sz w:val="24"/>
          <w:szCs w:val="24"/>
        </w:rPr>
        <w:t xml:space="preserve">s resíduos </w:t>
      </w:r>
      <w:r w:rsidR="00A9653E" w:rsidRPr="005B6EA1">
        <w:rPr>
          <w:sz w:val="24"/>
          <w:szCs w:val="24"/>
          <w:lang w:val="pt-PT"/>
        </w:rPr>
        <w:t>foram</w:t>
      </w:r>
      <w:r w:rsidRPr="005B6EA1">
        <w:rPr>
          <w:sz w:val="24"/>
          <w:szCs w:val="24"/>
        </w:rPr>
        <w:t xml:space="preserve"> recolhidos pela equipa e tratados convenientemente nos centros de saúde mais próximos.</w:t>
      </w:r>
    </w:p>
    <w:p w:rsidR="00C37D43" w:rsidRPr="005B6EA1" w:rsidRDefault="00C37D43" w:rsidP="00E65B04">
      <w:pPr>
        <w:pStyle w:val="BodyTextIndent"/>
        <w:spacing w:line="360" w:lineRule="auto"/>
        <w:ind w:left="0"/>
        <w:jc w:val="both"/>
        <w:rPr>
          <w:sz w:val="24"/>
          <w:szCs w:val="24"/>
        </w:rPr>
      </w:pPr>
      <w:r w:rsidRPr="005B6EA1">
        <w:rPr>
          <w:sz w:val="24"/>
          <w:szCs w:val="24"/>
        </w:rPr>
        <w:t xml:space="preserve">Todas as pessoas com febre </w:t>
      </w:r>
      <w:r w:rsidR="00A9653E" w:rsidRPr="005B6EA1">
        <w:rPr>
          <w:sz w:val="24"/>
          <w:szCs w:val="24"/>
          <w:lang w:val="pt-PT"/>
        </w:rPr>
        <w:t xml:space="preserve">foram testadas com TDR e </w:t>
      </w:r>
      <w:r w:rsidRPr="005B6EA1">
        <w:rPr>
          <w:sz w:val="24"/>
          <w:szCs w:val="24"/>
        </w:rPr>
        <w:t>receber</w:t>
      </w:r>
      <w:r w:rsidR="00A9653E" w:rsidRPr="005B6EA1">
        <w:rPr>
          <w:sz w:val="24"/>
          <w:szCs w:val="24"/>
          <w:lang w:val="pt-PT"/>
        </w:rPr>
        <w:t>am</w:t>
      </w:r>
      <w:r w:rsidRPr="005B6EA1">
        <w:rPr>
          <w:sz w:val="24"/>
          <w:szCs w:val="24"/>
        </w:rPr>
        <w:t xml:space="preserve"> paracetamol e os positivos </w:t>
      </w:r>
      <w:r w:rsidR="00A9653E" w:rsidRPr="005B6EA1">
        <w:rPr>
          <w:sz w:val="24"/>
          <w:szCs w:val="24"/>
          <w:lang w:val="pt-PT"/>
        </w:rPr>
        <w:t>foram</w:t>
      </w:r>
      <w:r w:rsidRPr="005B6EA1">
        <w:rPr>
          <w:sz w:val="24"/>
          <w:szCs w:val="24"/>
        </w:rPr>
        <w:t xml:space="preserve"> tratados com COARTEM conforme a política do PNLP. Os graves </w:t>
      </w:r>
      <w:r w:rsidR="00A9653E" w:rsidRPr="005B6EA1">
        <w:rPr>
          <w:sz w:val="24"/>
          <w:szCs w:val="24"/>
          <w:lang w:val="pt-PT"/>
        </w:rPr>
        <w:t xml:space="preserve">foram aconselhados a procurar </w:t>
      </w:r>
      <w:r w:rsidRPr="005B6EA1">
        <w:rPr>
          <w:sz w:val="24"/>
          <w:szCs w:val="24"/>
        </w:rPr>
        <w:t xml:space="preserve">um centro de saúde mais próximo ou hospital. </w:t>
      </w:r>
    </w:p>
    <w:p w:rsidR="00F72FD9" w:rsidRPr="002F1BFF" w:rsidRDefault="00F72FD9" w:rsidP="00E65B04">
      <w:pPr>
        <w:spacing w:line="360" w:lineRule="auto"/>
        <w:rPr>
          <w:lang w:val="pt-PT"/>
        </w:rPr>
      </w:pPr>
      <w:r w:rsidRPr="002F1BFF">
        <w:rPr>
          <w:lang w:val="pt-PT"/>
        </w:rPr>
        <w:br w:type="page"/>
      </w:r>
    </w:p>
    <w:p w:rsidR="00454EB1" w:rsidRPr="002F64AD" w:rsidRDefault="00454EB1" w:rsidP="00E65B04">
      <w:pPr>
        <w:pStyle w:val="Heading1"/>
        <w:numPr>
          <w:ilvl w:val="0"/>
          <w:numId w:val="14"/>
        </w:numPr>
        <w:spacing w:after="120" w:line="360" w:lineRule="auto"/>
        <w:rPr>
          <w:lang w:val="pt-PT"/>
        </w:rPr>
      </w:pPr>
      <w:bookmarkStart w:id="14" w:name="_Toc511591005"/>
      <w:r w:rsidRPr="002F1BFF">
        <w:rPr>
          <w:lang w:val="pt-PT"/>
        </w:rPr>
        <w:t>R</w:t>
      </w:r>
      <w:r w:rsidR="00E06DB0" w:rsidRPr="002F1BFF">
        <w:rPr>
          <w:lang w:val="pt-PT"/>
        </w:rPr>
        <w:t>ESULTADOS</w:t>
      </w:r>
      <w:bookmarkEnd w:id="14"/>
    </w:p>
    <w:p w:rsidR="00917732" w:rsidRPr="002F1BFF" w:rsidRDefault="00917732" w:rsidP="00E65B04">
      <w:pPr>
        <w:pStyle w:val="Heading1"/>
        <w:numPr>
          <w:ilvl w:val="1"/>
          <w:numId w:val="14"/>
        </w:numPr>
        <w:spacing w:after="120" w:line="360" w:lineRule="auto"/>
        <w:rPr>
          <w:lang w:val="pt-PT"/>
        </w:rPr>
      </w:pPr>
      <w:bookmarkStart w:id="15" w:name="_Toc511591006"/>
      <w:r w:rsidRPr="002F1BFF">
        <w:rPr>
          <w:lang w:val="pt-PT"/>
        </w:rPr>
        <w:t>Descrição da amostra</w:t>
      </w:r>
      <w:bookmarkEnd w:id="15"/>
    </w:p>
    <w:p w:rsidR="00665D2D" w:rsidRPr="005B6EA1" w:rsidRDefault="00446CF2" w:rsidP="00E65B04">
      <w:pPr>
        <w:spacing w:line="360" w:lineRule="auto"/>
        <w:jc w:val="both"/>
        <w:rPr>
          <w:sz w:val="24"/>
          <w:szCs w:val="24"/>
          <w:lang w:val="pt-PT"/>
        </w:rPr>
      </w:pPr>
      <w:r w:rsidRPr="005B6EA1">
        <w:rPr>
          <w:sz w:val="24"/>
          <w:szCs w:val="24"/>
          <w:lang w:val="pt-PT"/>
        </w:rPr>
        <w:t>A cole</w:t>
      </w:r>
      <w:r w:rsidR="00FD5114" w:rsidRPr="005B6EA1">
        <w:rPr>
          <w:sz w:val="24"/>
          <w:szCs w:val="24"/>
          <w:lang w:val="pt-PT"/>
        </w:rPr>
        <w:t xml:space="preserve">ta de dados decorreu </w:t>
      </w:r>
      <w:r w:rsidRPr="005B6EA1">
        <w:rPr>
          <w:sz w:val="24"/>
          <w:szCs w:val="24"/>
          <w:lang w:val="pt-PT"/>
        </w:rPr>
        <w:t>d</w:t>
      </w:r>
      <w:r w:rsidR="00EF4D4E" w:rsidRPr="005B6EA1">
        <w:rPr>
          <w:sz w:val="24"/>
          <w:szCs w:val="24"/>
          <w:lang w:val="pt-PT"/>
        </w:rPr>
        <w:t xml:space="preserve">e </w:t>
      </w:r>
      <w:r w:rsidRPr="005B6EA1">
        <w:rPr>
          <w:sz w:val="24"/>
          <w:szCs w:val="24"/>
          <w:lang w:val="pt-PT"/>
        </w:rPr>
        <w:t>Setembro a Outubro de 2017</w:t>
      </w:r>
      <w:r w:rsidR="002E56D3" w:rsidRPr="005B6EA1">
        <w:rPr>
          <w:sz w:val="24"/>
          <w:szCs w:val="24"/>
          <w:lang w:val="pt-PT"/>
        </w:rPr>
        <w:t xml:space="preserve">. </w:t>
      </w:r>
      <w:r w:rsidRPr="005B6EA1">
        <w:rPr>
          <w:sz w:val="24"/>
          <w:szCs w:val="24"/>
          <w:lang w:val="pt-PT"/>
        </w:rPr>
        <w:t>F</w:t>
      </w:r>
      <w:r w:rsidR="002E56D3" w:rsidRPr="005B6EA1">
        <w:rPr>
          <w:sz w:val="24"/>
          <w:szCs w:val="24"/>
          <w:lang w:val="pt-PT"/>
        </w:rPr>
        <w:t xml:space="preserve">oram incluídos </w:t>
      </w:r>
      <w:r w:rsidRPr="005B6EA1">
        <w:rPr>
          <w:sz w:val="24"/>
          <w:szCs w:val="24"/>
          <w:lang w:val="pt-PT"/>
        </w:rPr>
        <w:t>250</w:t>
      </w:r>
      <w:r w:rsidR="002E56D3" w:rsidRPr="005B6EA1">
        <w:rPr>
          <w:sz w:val="24"/>
          <w:szCs w:val="24"/>
          <w:lang w:val="pt-PT"/>
        </w:rPr>
        <w:t xml:space="preserve"> conglomerados e </w:t>
      </w:r>
      <w:r w:rsidR="0005520C" w:rsidRPr="005B6EA1">
        <w:rPr>
          <w:sz w:val="24"/>
          <w:szCs w:val="24"/>
          <w:lang w:val="pt-PT"/>
        </w:rPr>
        <w:t>3</w:t>
      </w:r>
      <w:r w:rsidR="005B6EA1">
        <w:rPr>
          <w:sz w:val="24"/>
          <w:szCs w:val="24"/>
          <w:lang w:val="pt-PT"/>
        </w:rPr>
        <w:t xml:space="preserve"> </w:t>
      </w:r>
      <w:r w:rsidR="0005520C" w:rsidRPr="005B6EA1">
        <w:rPr>
          <w:sz w:val="24"/>
          <w:szCs w:val="24"/>
          <w:lang w:val="pt-PT"/>
        </w:rPr>
        <w:t>945</w:t>
      </w:r>
      <w:r w:rsidR="002E56D3" w:rsidRPr="005B6EA1">
        <w:rPr>
          <w:sz w:val="24"/>
          <w:szCs w:val="24"/>
          <w:lang w:val="pt-PT"/>
        </w:rPr>
        <w:t xml:space="preserve"> ag</w:t>
      </w:r>
      <w:r w:rsidR="001F4586" w:rsidRPr="005B6EA1">
        <w:rPr>
          <w:sz w:val="24"/>
          <w:szCs w:val="24"/>
          <w:lang w:val="pt-PT"/>
        </w:rPr>
        <w:t>regados familiares, dos quais 70</w:t>
      </w:r>
      <w:r w:rsidR="00DD063D">
        <w:rPr>
          <w:sz w:val="24"/>
          <w:szCs w:val="24"/>
          <w:lang w:val="pt-PT"/>
        </w:rPr>
        <w:t>% d</w:t>
      </w:r>
      <w:r w:rsidR="002E56D3" w:rsidRPr="005B6EA1">
        <w:rPr>
          <w:sz w:val="24"/>
          <w:szCs w:val="24"/>
          <w:lang w:val="pt-PT"/>
        </w:rPr>
        <w:t>a zona rural (Tabela 1)</w:t>
      </w:r>
      <w:r w:rsidR="005B5812" w:rsidRPr="005B6EA1">
        <w:rPr>
          <w:sz w:val="24"/>
          <w:szCs w:val="24"/>
          <w:lang w:val="pt-PT"/>
        </w:rPr>
        <w:t xml:space="preserve"> e for</w:t>
      </w:r>
      <w:r w:rsidR="00665D2D" w:rsidRPr="005B6EA1">
        <w:rPr>
          <w:sz w:val="24"/>
          <w:szCs w:val="24"/>
          <w:lang w:val="pt-PT"/>
        </w:rPr>
        <w:t xml:space="preserve">am recenseadas 30 516 </w:t>
      </w:r>
      <w:r w:rsidR="005B5812" w:rsidRPr="005B6EA1">
        <w:rPr>
          <w:sz w:val="24"/>
          <w:szCs w:val="24"/>
          <w:lang w:val="pt-PT"/>
        </w:rPr>
        <w:t>residentes.</w:t>
      </w:r>
    </w:p>
    <w:p w:rsidR="006A2281" w:rsidRDefault="006A2281" w:rsidP="00E65B04">
      <w:pPr>
        <w:pStyle w:val="Heading1"/>
        <w:numPr>
          <w:ilvl w:val="2"/>
          <w:numId w:val="14"/>
        </w:numPr>
        <w:spacing w:after="120" w:line="360" w:lineRule="auto"/>
        <w:rPr>
          <w:lang w:val="pt-PT"/>
        </w:rPr>
      </w:pPr>
      <w:bookmarkStart w:id="16" w:name="_Toc511591007"/>
      <w:r>
        <w:rPr>
          <w:lang w:val="pt-PT"/>
        </w:rPr>
        <w:t>Caraterísticas dos agregados familiares</w:t>
      </w:r>
      <w:bookmarkEnd w:id="16"/>
    </w:p>
    <w:p w:rsidR="00FD5114" w:rsidRPr="005B6EA1" w:rsidRDefault="00FD5114" w:rsidP="00E65B04">
      <w:pPr>
        <w:spacing w:line="360" w:lineRule="auto"/>
        <w:jc w:val="both"/>
        <w:rPr>
          <w:sz w:val="24"/>
          <w:szCs w:val="24"/>
          <w:lang w:val="pt-PT"/>
        </w:rPr>
      </w:pPr>
      <w:r w:rsidRPr="005B6EA1">
        <w:rPr>
          <w:sz w:val="24"/>
          <w:szCs w:val="24"/>
          <w:lang w:val="pt-PT"/>
        </w:rPr>
        <w:t xml:space="preserve">Nos </w:t>
      </w:r>
      <w:r w:rsidR="005B5812" w:rsidRPr="005B6EA1">
        <w:rPr>
          <w:sz w:val="24"/>
          <w:szCs w:val="24"/>
          <w:lang w:val="pt-PT"/>
        </w:rPr>
        <w:t>3</w:t>
      </w:r>
      <w:r w:rsidR="005B6EA1" w:rsidRPr="005B6EA1">
        <w:rPr>
          <w:sz w:val="24"/>
          <w:szCs w:val="24"/>
          <w:lang w:val="pt-PT"/>
        </w:rPr>
        <w:t xml:space="preserve"> </w:t>
      </w:r>
      <w:r w:rsidR="005B5812" w:rsidRPr="005B6EA1">
        <w:rPr>
          <w:sz w:val="24"/>
          <w:szCs w:val="24"/>
          <w:lang w:val="pt-PT"/>
        </w:rPr>
        <w:t>945 agregados familiares AF foram recenseados 30 </w:t>
      </w:r>
      <w:r w:rsidRPr="005B6EA1">
        <w:rPr>
          <w:sz w:val="24"/>
          <w:szCs w:val="24"/>
          <w:lang w:val="pt-PT"/>
        </w:rPr>
        <w:t>51</w:t>
      </w:r>
      <w:r w:rsidR="005B5812" w:rsidRPr="005B6EA1">
        <w:rPr>
          <w:sz w:val="24"/>
          <w:szCs w:val="24"/>
          <w:lang w:val="pt-PT"/>
        </w:rPr>
        <w:t>6</w:t>
      </w:r>
      <w:r w:rsidRPr="005B6EA1">
        <w:rPr>
          <w:sz w:val="24"/>
          <w:szCs w:val="24"/>
          <w:lang w:val="pt-PT"/>
        </w:rPr>
        <w:t xml:space="preserve"> residentes</w:t>
      </w:r>
      <w:r w:rsidR="005B5812" w:rsidRPr="005B6EA1">
        <w:rPr>
          <w:sz w:val="24"/>
          <w:szCs w:val="24"/>
          <w:lang w:val="pt-PT"/>
        </w:rPr>
        <w:t xml:space="preserve">, dos quais 53% eram do sexo feminino e faltou informação em 1.7%. A idade mediana dos residentes foi de 16 anos (IQR: 6 a 30 anos); 6 361 (21%) eram menores de cinco anos, </w:t>
      </w:r>
      <w:r w:rsidR="00D25764" w:rsidRPr="005B6EA1">
        <w:rPr>
          <w:sz w:val="24"/>
          <w:szCs w:val="24"/>
          <w:lang w:val="pt-PT"/>
        </w:rPr>
        <w:t>8 037 (26%) tinham entre 5 a 14 anos, 5 913 (19%) tinham entre 15 a 24 anos, 6 599 (22%) entre 25 a 44 anos e 3 606 (12%) tinham 45 anos ou mais.</w:t>
      </w:r>
      <w:r w:rsidR="0060567F" w:rsidRPr="005B6EA1">
        <w:rPr>
          <w:sz w:val="24"/>
          <w:szCs w:val="24"/>
          <w:lang w:val="pt-PT"/>
        </w:rPr>
        <w:t xml:space="preserve"> </w:t>
      </w:r>
    </w:p>
    <w:p w:rsidR="00FE094C" w:rsidRPr="005B6EA1" w:rsidRDefault="009325EA" w:rsidP="005B6EA1">
      <w:pPr>
        <w:spacing w:after="0" w:line="360" w:lineRule="auto"/>
        <w:rPr>
          <w:b/>
          <w:sz w:val="24"/>
          <w:szCs w:val="24"/>
          <w:lang w:val="pt-PT"/>
        </w:rPr>
      </w:pPr>
      <w:r w:rsidRPr="005B6EA1">
        <w:rPr>
          <w:i/>
          <w:sz w:val="24"/>
          <w:szCs w:val="24"/>
          <w:lang w:val="pt-PT"/>
        </w:rPr>
        <w:t>Tabela</w:t>
      </w:r>
      <w:r w:rsidR="00AB09A8" w:rsidRPr="005B6EA1">
        <w:rPr>
          <w:i/>
          <w:sz w:val="24"/>
          <w:szCs w:val="24"/>
          <w:lang w:val="pt-PT"/>
        </w:rPr>
        <w:t xml:space="preserve"> 1</w:t>
      </w:r>
      <w:r w:rsidR="00FD5114" w:rsidRPr="005B6EA1">
        <w:rPr>
          <w:i/>
          <w:sz w:val="24"/>
          <w:szCs w:val="24"/>
          <w:lang w:val="pt-PT"/>
        </w:rPr>
        <w:t>. Inclusão na comunidade por região</w:t>
      </w:r>
      <w:r w:rsidR="00FD5114" w:rsidRPr="005B6EA1">
        <w:rPr>
          <w:b/>
          <w:sz w:val="24"/>
          <w:szCs w:val="24"/>
          <w:lang w:val="pt-PT"/>
        </w:rPr>
        <w:t>.</w:t>
      </w:r>
    </w:p>
    <w:tbl>
      <w:tblPr>
        <w:tblW w:w="8222"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34"/>
        <w:gridCol w:w="1840"/>
        <w:gridCol w:w="980"/>
        <w:gridCol w:w="1316"/>
        <w:gridCol w:w="965"/>
        <w:gridCol w:w="965"/>
        <w:gridCol w:w="992"/>
        <w:gridCol w:w="756"/>
      </w:tblGrid>
      <w:tr w:rsidR="00F7285E" w:rsidRPr="005B6EA1" w:rsidTr="00F7285E">
        <w:trPr>
          <w:trHeight w:val="580"/>
        </w:trPr>
        <w:tc>
          <w:tcPr>
            <w:tcW w:w="1134"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Região</w:t>
            </w:r>
          </w:p>
        </w:tc>
        <w:tc>
          <w:tcPr>
            <w:tcW w:w="1560" w:type="dxa"/>
            <w:tcBorders>
              <w:top w:val="single" w:sz="4" w:space="0" w:color="auto"/>
              <w:bottom w:val="single" w:sz="4" w:space="0" w:color="auto"/>
            </w:tcBorders>
            <w:shd w:val="clear" w:color="auto" w:fill="auto"/>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Nº de conglomerados</w:t>
            </w:r>
          </w:p>
        </w:tc>
        <w:tc>
          <w:tcPr>
            <w:tcW w:w="980"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Nº de AF</w:t>
            </w:r>
          </w:p>
        </w:tc>
        <w:tc>
          <w:tcPr>
            <w:tcW w:w="1120"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Nº indivíduos</w:t>
            </w:r>
          </w:p>
        </w:tc>
        <w:tc>
          <w:tcPr>
            <w:tcW w:w="876"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Urbano</w:t>
            </w:r>
          </w:p>
        </w:tc>
        <w:tc>
          <w:tcPr>
            <w:tcW w:w="851"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Urbano %</w:t>
            </w:r>
          </w:p>
        </w:tc>
        <w:tc>
          <w:tcPr>
            <w:tcW w:w="992"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Rural</w:t>
            </w:r>
          </w:p>
        </w:tc>
        <w:tc>
          <w:tcPr>
            <w:tcW w:w="709"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Rural %</w:t>
            </w:r>
          </w:p>
        </w:tc>
      </w:tr>
      <w:tr w:rsidR="005B5812" w:rsidRPr="005B6EA1" w:rsidTr="00F7285E">
        <w:trPr>
          <w:trHeight w:val="290"/>
        </w:trPr>
        <w:tc>
          <w:tcPr>
            <w:tcW w:w="1134" w:type="dxa"/>
            <w:tcBorders>
              <w:top w:val="single" w:sz="4" w:space="0" w:color="auto"/>
            </w:tcBorders>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Bafatá</w:t>
            </w:r>
          </w:p>
        </w:tc>
        <w:tc>
          <w:tcPr>
            <w:tcW w:w="1560"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30</w:t>
            </w:r>
          </w:p>
        </w:tc>
        <w:tc>
          <w:tcPr>
            <w:tcW w:w="980"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436</w:t>
            </w:r>
          </w:p>
        </w:tc>
        <w:tc>
          <w:tcPr>
            <w:tcW w:w="1120"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4245</w:t>
            </w:r>
          </w:p>
        </w:tc>
        <w:tc>
          <w:tcPr>
            <w:tcW w:w="876"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818</w:t>
            </w:r>
          </w:p>
        </w:tc>
        <w:tc>
          <w:tcPr>
            <w:tcW w:w="851"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19</w:t>
            </w:r>
          </w:p>
        </w:tc>
        <w:tc>
          <w:tcPr>
            <w:tcW w:w="992"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3427</w:t>
            </w:r>
          </w:p>
        </w:tc>
        <w:tc>
          <w:tcPr>
            <w:tcW w:w="709" w:type="dxa"/>
            <w:tcBorders>
              <w:top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81</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Bijagos</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12</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150</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608</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608</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100</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Biombo</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365</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2345</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257</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11</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2088</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89</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Bolama</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132</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790</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83</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11</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707</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89</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Cacheu</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472</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3858</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329</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9</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3529</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91</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Farim</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12</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80</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1143</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99</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9</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1044</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91</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Gabu</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454</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3583</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535</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15</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3048</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85</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Oio</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26</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429</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4391</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19</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4372</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100</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Quinara</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339</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2611</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2611</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100</w:t>
            </w:r>
          </w:p>
        </w:tc>
      </w:tr>
      <w:tr w:rsidR="005B5812" w:rsidRPr="005B6EA1" w:rsidTr="00F7285E">
        <w:trPr>
          <w:trHeight w:val="290"/>
        </w:trPr>
        <w:tc>
          <w:tcPr>
            <w:tcW w:w="1134" w:type="dxa"/>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SAB</w:t>
            </w:r>
          </w:p>
        </w:tc>
        <w:tc>
          <w:tcPr>
            <w:tcW w:w="156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40</w:t>
            </w:r>
          </w:p>
        </w:tc>
        <w:tc>
          <w:tcPr>
            <w:tcW w:w="98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743</w:t>
            </w:r>
          </w:p>
        </w:tc>
        <w:tc>
          <w:tcPr>
            <w:tcW w:w="1120"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4716</w:t>
            </w:r>
          </w:p>
        </w:tc>
        <w:tc>
          <w:tcPr>
            <w:tcW w:w="876"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4716</w:t>
            </w:r>
          </w:p>
        </w:tc>
        <w:tc>
          <w:tcPr>
            <w:tcW w:w="851"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100</w:t>
            </w:r>
          </w:p>
        </w:tc>
        <w:tc>
          <w:tcPr>
            <w:tcW w:w="992"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709" w:type="dxa"/>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r>
      <w:tr w:rsidR="005B5812" w:rsidRPr="005B6EA1" w:rsidTr="00F7285E">
        <w:trPr>
          <w:trHeight w:val="290"/>
        </w:trPr>
        <w:tc>
          <w:tcPr>
            <w:tcW w:w="1134" w:type="dxa"/>
            <w:tcBorders>
              <w:bottom w:val="single" w:sz="4" w:space="0" w:color="auto"/>
            </w:tcBorders>
            <w:shd w:val="clear" w:color="auto" w:fill="auto"/>
            <w:noWrap/>
            <w:vAlign w:val="bottom"/>
            <w:hideMark/>
          </w:tcPr>
          <w:p w:rsidR="005B5812" w:rsidRPr="005B6EA1" w:rsidRDefault="005B5812" w:rsidP="005B6EA1">
            <w:pPr>
              <w:spacing w:after="0" w:line="240" w:lineRule="auto"/>
              <w:rPr>
                <w:rFonts w:eastAsia="Times New Roman" w:cs="Calibri"/>
                <w:color w:val="000000"/>
                <w:sz w:val="24"/>
                <w:szCs w:val="24"/>
                <w:lang w:val="pt-PT" w:eastAsia="pt-PT"/>
              </w:rPr>
            </w:pPr>
            <w:r w:rsidRPr="005B6EA1">
              <w:rPr>
                <w:rFonts w:eastAsia="Times New Roman" w:cs="Calibri"/>
                <w:color w:val="000000"/>
                <w:sz w:val="24"/>
                <w:szCs w:val="24"/>
                <w:lang w:val="pt-PT" w:eastAsia="pt-PT"/>
              </w:rPr>
              <w:t>Tombali</w:t>
            </w:r>
          </w:p>
        </w:tc>
        <w:tc>
          <w:tcPr>
            <w:tcW w:w="1560"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20</w:t>
            </w:r>
          </w:p>
        </w:tc>
        <w:tc>
          <w:tcPr>
            <w:tcW w:w="980"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345</w:t>
            </w:r>
          </w:p>
        </w:tc>
        <w:tc>
          <w:tcPr>
            <w:tcW w:w="1120"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2226</w:t>
            </w:r>
          </w:p>
        </w:tc>
        <w:tc>
          <w:tcPr>
            <w:tcW w:w="876"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2226</w:t>
            </w:r>
          </w:p>
        </w:tc>
        <w:tc>
          <w:tcPr>
            <w:tcW w:w="851"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100</w:t>
            </w:r>
          </w:p>
        </w:tc>
        <w:tc>
          <w:tcPr>
            <w:tcW w:w="992"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c>
          <w:tcPr>
            <w:tcW w:w="709" w:type="dxa"/>
            <w:tcBorders>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color w:val="000000"/>
                <w:sz w:val="24"/>
                <w:szCs w:val="24"/>
                <w:lang w:val="pt-PT" w:eastAsia="pt-PT"/>
              </w:rPr>
            </w:pPr>
            <w:r w:rsidRPr="005B6EA1">
              <w:rPr>
                <w:rFonts w:eastAsia="Times New Roman" w:cs="Calibri"/>
                <w:color w:val="000000"/>
                <w:sz w:val="24"/>
                <w:szCs w:val="24"/>
                <w:lang w:val="pt-PT" w:eastAsia="pt-PT"/>
              </w:rPr>
              <w:t>0</w:t>
            </w:r>
          </w:p>
        </w:tc>
      </w:tr>
      <w:tr w:rsidR="005B5812" w:rsidRPr="005B6EA1" w:rsidTr="00F7285E">
        <w:trPr>
          <w:trHeight w:val="290"/>
        </w:trPr>
        <w:tc>
          <w:tcPr>
            <w:tcW w:w="1134"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Total</w:t>
            </w:r>
          </w:p>
        </w:tc>
        <w:tc>
          <w:tcPr>
            <w:tcW w:w="1560"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250</w:t>
            </w:r>
          </w:p>
        </w:tc>
        <w:tc>
          <w:tcPr>
            <w:tcW w:w="980"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3945</w:t>
            </w:r>
          </w:p>
        </w:tc>
        <w:tc>
          <w:tcPr>
            <w:tcW w:w="1120"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30516</w:t>
            </w:r>
          </w:p>
        </w:tc>
        <w:tc>
          <w:tcPr>
            <w:tcW w:w="876"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9082</w:t>
            </w:r>
          </w:p>
        </w:tc>
        <w:tc>
          <w:tcPr>
            <w:tcW w:w="851"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30</w:t>
            </w:r>
          </w:p>
        </w:tc>
        <w:tc>
          <w:tcPr>
            <w:tcW w:w="992"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21434</w:t>
            </w:r>
          </w:p>
        </w:tc>
        <w:tc>
          <w:tcPr>
            <w:tcW w:w="709" w:type="dxa"/>
            <w:tcBorders>
              <w:top w:val="single" w:sz="4" w:space="0" w:color="auto"/>
              <w:bottom w:val="single" w:sz="4" w:space="0" w:color="auto"/>
            </w:tcBorders>
            <w:shd w:val="clear" w:color="auto" w:fill="auto"/>
            <w:noWrap/>
            <w:vAlign w:val="bottom"/>
            <w:hideMark/>
          </w:tcPr>
          <w:p w:rsidR="005B5812" w:rsidRPr="005B6EA1" w:rsidRDefault="005B5812" w:rsidP="005B6EA1">
            <w:pPr>
              <w:spacing w:after="0" w:line="240" w:lineRule="auto"/>
              <w:jc w:val="center"/>
              <w:rPr>
                <w:rFonts w:eastAsia="Times New Roman" w:cs="Calibri"/>
                <w:b/>
                <w:bCs/>
                <w:color w:val="000000"/>
                <w:sz w:val="24"/>
                <w:szCs w:val="24"/>
                <w:lang w:val="pt-PT" w:eastAsia="pt-PT"/>
              </w:rPr>
            </w:pPr>
            <w:r w:rsidRPr="005B6EA1">
              <w:rPr>
                <w:rFonts w:eastAsia="Times New Roman" w:cs="Calibri"/>
                <w:b/>
                <w:bCs/>
                <w:color w:val="000000"/>
                <w:sz w:val="24"/>
                <w:szCs w:val="24"/>
                <w:lang w:val="pt-PT" w:eastAsia="pt-PT"/>
              </w:rPr>
              <w:t>70</w:t>
            </w:r>
          </w:p>
        </w:tc>
      </w:tr>
    </w:tbl>
    <w:p w:rsidR="005B5812" w:rsidRDefault="005B5812" w:rsidP="00E65B04">
      <w:pPr>
        <w:spacing w:line="360" w:lineRule="auto"/>
        <w:rPr>
          <w:b/>
          <w:lang w:val="pt-PT"/>
        </w:rPr>
      </w:pPr>
    </w:p>
    <w:p w:rsidR="005B6EA1" w:rsidRPr="005B6EA1" w:rsidRDefault="00CD5D1E" w:rsidP="005B6EA1">
      <w:pPr>
        <w:spacing w:line="360" w:lineRule="auto"/>
        <w:jc w:val="both"/>
        <w:rPr>
          <w:sz w:val="24"/>
          <w:szCs w:val="24"/>
          <w:lang w:val="pt-PT"/>
        </w:rPr>
      </w:pPr>
      <w:r>
        <w:rPr>
          <w:sz w:val="24"/>
          <w:szCs w:val="24"/>
          <w:lang w:val="pt-PT"/>
        </w:rPr>
        <w:t>Do</w:t>
      </w:r>
      <w:r w:rsidR="005B6EA1" w:rsidRPr="005B6EA1">
        <w:rPr>
          <w:sz w:val="24"/>
          <w:szCs w:val="24"/>
          <w:lang w:val="pt-PT"/>
        </w:rPr>
        <w:t xml:space="preserve">s 7 544 </w:t>
      </w:r>
      <w:r>
        <w:rPr>
          <w:sz w:val="24"/>
          <w:szCs w:val="24"/>
          <w:lang w:val="pt-PT"/>
        </w:rPr>
        <w:t>indivíduos</w:t>
      </w:r>
      <w:r w:rsidR="00AC6598">
        <w:rPr>
          <w:sz w:val="24"/>
          <w:szCs w:val="24"/>
          <w:lang w:val="pt-PT"/>
        </w:rPr>
        <w:t xml:space="preserve"> do sexo feminino</w:t>
      </w:r>
      <w:r w:rsidR="005B6EA1" w:rsidRPr="005B6EA1">
        <w:rPr>
          <w:sz w:val="24"/>
          <w:szCs w:val="24"/>
          <w:lang w:val="pt-PT"/>
        </w:rPr>
        <w:t xml:space="preserve"> com idade compreendida entre os 12 e os 50 anos, 653 estavam grávidas e não se obteve informação sobre 42 (0.6%) e de forma geral 2 249 mulheres declararam ter tido um parto nos últimos 24 meses.</w:t>
      </w:r>
    </w:p>
    <w:p w:rsidR="00FD5114" w:rsidRPr="005B6EA1" w:rsidRDefault="00396910" w:rsidP="00E65B04">
      <w:pPr>
        <w:spacing w:line="360" w:lineRule="auto"/>
        <w:rPr>
          <w:sz w:val="24"/>
          <w:szCs w:val="24"/>
          <w:lang w:val="pt-PT"/>
        </w:rPr>
      </w:pPr>
      <w:r w:rsidRPr="005B6EA1">
        <w:rPr>
          <w:sz w:val="24"/>
          <w:szCs w:val="24"/>
          <w:lang w:val="pt-PT"/>
        </w:rPr>
        <w:t>As principais etnias</w:t>
      </w:r>
      <w:r w:rsidR="00DD063D">
        <w:rPr>
          <w:sz w:val="24"/>
          <w:szCs w:val="24"/>
          <w:lang w:val="pt-PT"/>
        </w:rPr>
        <w:t xml:space="preserve"> da amostra</w:t>
      </w:r>
      <w:r w:rsidRPr="005B6EA1">
        <w:rPr>
          <w:sz w:val="24"/>
          <w:szCs w:val="24"/>
          <w:lang w:val="pt-PT"/>
        </w:rPr>
        <w:t xml:space="preserve"> foram a Fula (28</w:t>
      </w:r>
      <w:r w:rsidR="00FD5114" w:rsidRPr="005B6EA1">
        <w:rPr>
          <w:sz w:val="24"/>
          <w:szCs w:val="24"/>
          <w:lang w:val="pt-PT"/>
        </w:rPr>
        <w:t>%</w:t>
      </w:r>
      <w:r w:rsidRPr="005B6EA1">
        <w:rPr>
          <w:sz w:val="24"/>
          <w:szCs w:val="24"/>
          <w:lang w:val="pt-PT"/>
        </w:rPr>
        <w:t>)</w:t>
      </w:r>
      <w:r w:rsidR="00FD5114" w:rsidRPr="005B6EA1">
        <w:rPr>
          <w:sz w:val="24"/>
          <w:szCs w:val="24"/>
          <w:lang w:val="pt-PT"/>
        </w:rPr>
        <w:t xml:space="preserve"> da</w:t>
      </w:r>
      <w:r w:rsidRPr="005B6EA1">
        <w:rPr>
          <w:sz w:val="24"/>
          <w:szCs w:val="24"/>
          <w:lang w:val="pt-PT"/>
        </w:rPr>
        <w:t xml:space="preserve"> amostra, seguida da Balanta (23</w:t>
      </w:r>
      <w:r w:rsidR="00FD5114" w:rsidRPr="005B6EA1">
        <w:rPr>
          <w:sz w:val="24"/>
          <w:szCs w:val="24"/>
          <w:lang w:val="pt-PT"/>
        </w:rPr>
        <w:t>%), Mandinga (1</w:t>
      </w:r>
      <w:r w:rsidRPr="005B6EA1">
        <w:rPr>
          <w:sz w:val="24"/>
          <w:szCs w:val="24"/>
          <w:lang w:val="pt-PT"/>
        </w:rPr>
        <w:t>0</w:t>
      </w:r>
      <w:r w:rsidR="00FD5114" w:rsidRPr="005B6EA1">
        <w:rPr>
          <w:sz w:val="24"/>
          <w:szCs w:val="24"/>
          <w:lang w:val="pt-PT"/>
        </w:rPr>
        <w:t>%), M</w:t>
      </w:r>
      <w:r w:rsidRPr="005B6EA1">
        <w:rPr>
          <w:sz w:val="24"/>
          <w:szCs w:val="24"/>
          <w:lang w:val="pt-PT"/>
        </w:rPr>
        <w:t>anjaca (9%) e Papel (9</w:t>
      </w:r>
      <w:r w:rsidR="00FD5114" w:rsidRPr="005B6EA1">
        <w:rPr>
          <w:sz w:val="24"/>
          <w:szCs w:val="24"/>
          <w:lang w:val="pt-PT"/>
        </w:rPr>
        <w:t>%)</w:t>
      </w:r>
      <w:r w:rsidR="00442D70" w:rsidRPr="005B6EA1">
        <w:rPr>
          <w:sz w:val="24"/>
          <w:szCs w:val="24"/>
          <w:lang w:val="pt-PT"/>
        </w:rPr>
        <w:t>,</w:t>
      </w:r>
      <w:r w:rsidR="00B55A1A" w:rsidRPr="005B6EA1">
        <w:rPr>
          <w:sz w:val="24"/>
          <w:szCs w:val="24"/>
          <w:lang w:val="pt-PT"/>
        </w:rPr>
        <w:t xml:space="preserve"> </w:t>
      </w:r>
      <w:r w:rsidR="00442D70" w:rsidRPr="005B6EA1">
        <w:rPr>
          <w:sz w:val="24"/>
          <w:szCs w:val="24"/>
          <w:lang w:val="pt-PT"/>
        </w:rPr>
        <w:t xml:space="preserve">correspondendo às principais etnias do país </w:t>
      </w:r>
      <w:r w:rsidR="005B6EA1">
        <w:rPr>
          <w:sz w:val="24"/>
          <w:szCs w:val="24"/>
          <w:lang w:val="pt-PT"/>
        </w:rPr>
        <w:t>(Figura 2</w:t>
      </w:r>
      <w:r w:rsidR="00442D70" w:rsidRPr="005B6EA1">
        <w:rPr>
          <w:sz w:val="24"/>
          <w:szCs w:val="24"/>
          <w:lang w:val="pt-PT"/>
        </w:rPr>
        <w:t>)</w:t>
      </w:r>
      <w:r w:rsidRPr="005B6EA1">
        <w:rPr>
          <w:sz w:val="24"/>
          <w:szCs w:val="24"/>
          <w:lang w:val="pt-PT"/>
        </w:rPr>
        <w:t>.</w:t>
      </w:r>
    </w:p>
    <w:p w:rsidR="00FD5114" w:rsidRPr="002F1BFF" w:rsidRDefault="008936AD" w:rsidP="00E65B04">
      <w:pPr>
        <w:spacing w:line="360" w:lineRule="auto"/>
        <w:rPr>
          <w:lang w:val="pt-PT" w:eastAsia="da-DK"/>
        </w:rPr>
      </w:pPr>
      <w:r>
        <w:rPr>
          <w:noProof/>
        </w:rPr>
        <w:drawing>
          <wp:inline distT="0" distB="0" distL="0" distR="0" wp14:anchorId="0B5E52DC" wp14:editId="317F254F">
            <wp:extent cx="3801979" cy="2642135"/>
            <wp:effectExtent l="0" t="0" r="8255" b="6350"/>
            <wp:docPr id="6" name="Gráfico 6">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2D46A87E-91BA-4999-9B9A-BA806D305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373A" w:rsidRPr="005B6EA1" w:rsidRDefault="00FD5114" w:rsidP="00E65B04">
      <w:pPr>
        <w:spacing w:line="360" w:lineRule="auto"/>
        <w:rPr>
          <w:i/>
          <w:sz w:val="24"/>
          <w:szCs w:val="24"/>
          <w:lang w:val="pt-PT"/>
        </w:rPr>
      </w:pPr>
      <w:r w:rsidRPr="005B6EA1">
        <w:rPr>
          <w:i/>
          <w:sz w:val="24"/>
          <w:szCs w:val="24"/>
          <w:lang w:val="pt-PT"/>
        </w:rPr>
        <w:t>F</w:t>
      </w:r>
      <w:r w:rsidR="00B55A1A" w:rsidRPr="005B6EA1">
        <w:rPr>
          <w:i/>
          <w:sz w:val="24"/>
          <w:szCs w:val="24"/>
          <w:lang w:val="pt-PT"/>
        </w:rPr>
        <w:t>igura 2</w:t>
      </w:r>
      <w:r w:rsidRPr="005B6EA1">
        <w:rPr>
          <w:i/>
          <w:sz w:val="24"/>
          <w:szCs w:val="24"/>
          <w:lang w:val="pt-PT"/>
        </w:rPr>
        <w:t>. Dist</w:t>
      </w:r>
      <w:r w:rsidR="00F54E6B" w:rsidRPr="005B6EA1">
        <w:rPr>
          <w:i/>
          <w:sz w:val="24"/>
          <w:szCs w:val="24"/>
          <w:lang w:val="pt-PT"/>
        </w:rPr>
        <w:t>ribuição étnica dos residentes.</w:t>
      </w:r>
    </w:p>
    <w:p w:rsidR="00EF4D4E" w:rsidRPr="00A81D5E" w:rsidRDefault="00EF4D4E" w:rsidP="00E65B04">
      <w:pPr>
        <w:pStyle w:val="Heading1"/>
        <w:numPr>
          <w:ilvl w:val="1"/>
          <w:numId w:val="14"/>
        </w:numPr>
        <w:spacing w:after="120" w:line="360" w:lineRule="auto"/>
        <w:rPr>
          <w:lang w:val="pt-PT"/>
        </w:rPr>
      </w:pPr>
      <w:bookmarkStart w:id="17" w:name="_Toc511591008"/>
      <w:r w:rsidRPr="00A81D5E">
        <w:rPr>
          <w:lang w:val="pt-PT"/>
        </w:rPr>
        <w:t>S</w:t>
      </w:r>
      <w:r w:rsidR="00A81D5E" w:rsidRPr="00A81D5E">
        <w:rPr>
          <w:lang w:val="pt-PT"/>
        </w:rPr>
        <w:t>ituação socioeconómica</w:t>
      </w:r>
      <w:r w:rsidR="00A81D5E">
        <w:rPr>
          <w:lang w:val="pt-PT"/>
        </w:rPr>
        <w:t xml:space="preserve"> dos agregados familiares</w:t>
      </w:r>
      <w:bookmarkEnd w:id="17"/>
    </w:p>
    <w:p w:rsidR="00EF4D4E" w:rsidRPr="005B6EA1" w:rsidRDefault="00EF4D4E" w:rsidP="00E65B04">
      <w:pPr>
        <w:spacing w:line="360" w:lineRule="auto"/>
        <w:jc w:val="both"/>
        <w:rPr>
          <w:sz w:val="24"/>
          <w:szCs w:val="24"/>
          <w:lang w:val="pt-PT"/>
        </w:rPr>
      </w:pPr>
      <w:r w:rsidRPr="005B6EA1">
        <w:rPr>
          <w:sz w:val="24"/>
          <w:szCs w:val="24"/>
          <w:lang w:val="pt-PT"/>
        </w:rPr>
        <w:t>O</w:t>
      </w:r>
      <w:r w:rsidR="00807ED4" w:rsidRPr="005B6EA1">
        <w:rPr>
          <w:sz w:val="24"/>
          <w:szCs w:val="24"/>
          <w:lang w:val="pt-PT"/>
        </w:rPr>
        <w:t xml:space="preserve"> questionário relativamente à situação socioeconómica do agregado familiar foi aplicado a</w:t>
      </w:r>
      <w:r w:rsidR="00296AD7" w:rsidRPr="005B6EA1">
        <w:rPr>
          <w:sz w:val="24"/>
          <w:szCs w:val="24"/>
          <w:lang w:val="pt-PT"/>
        </w:rPr>
        <w:t xml:space="preserve"> 3881</w:t>
      </w:r>
      <w:r w:rsidR="005C52AE" w:rsidRPr="005B6EA1">
        <w:rPr>
          <w:sz w:val="24"/>
          <w:szCs w:val="24"/>
          <w:lang w:val="pt-PT"/>
        </w:rPr>
        <w:t xml:space="preserve"> </w:t>
      </w:r>
      <w:r w:rsidRPr="005B6EA1">
        <w:rPr>
          <w:sz w:val="24"/>
          <w:szCs w:val="24"/>
          <w:lang w:val="pt-PT"/>
        </w:rPr>
        <w:t>principa</w:t>
      </w:r>
      <w:r w:rsidR="00296AD7" w:rsidRPr="005B6EA1">
        <w:rPr>
          <w:sz w:val="24"/>
          <w:szCs w:val="24"/>
          <w:lang w:val="pt-PT"/>
        </w:rPr>
        <w:t>is</w:t>
      </w:r>
      <w:r w:rsidRPr="005B6EA1">
        <w:rPr>
          <w:sz w:val="24"/>
          <w:szCs w:val="24"/>
          <w:lang w:val="pt-PT"/>
        </w:rPr>
        <w:t xml:space="preserve"> respondente</w:t>
      </w:r>
      <w:r w:rsidR="00BE11A6" w:rsidRPr="005B6EA1">
        <w:rPr>
          <w:sz w:val="24"/>
          <w:szCs w:val="24"/>
          <w:lang w:val="pt-PT"/>
        </w:rPr>
        <w:t>s</w:t>
      </w:r>
      <w:r w:rsidR="00296AD7" w:rsidRPr="005B6EA1">
        <w:rPr>
          <w:sz w:val="24"/>
          <w:szCs w:val="24"/>
          <w:lang w:val="pt-PT"/>
        </w:rPr>
        <w:t>,</w:t>
      </w:r>
      <w:r w:rsidR="00BE11A6" w:rsidRPr="005B6EA1">
        <w:rPr>
          <w:sz w:val="24"/>
          <w:szCs w:val="24"/>
          <w:lang w:val="pt-PT"/>
        </w:rPr>
        <w:t xml:space="preserve"> que foram </w:t>
      </w:r>
      <w:r w:rsidR="00296AD7" w:rsidRPr="005B6EA1">
        <w:rPr>
          <w:sz w:val="24"/>
          <w:szCs w:val="24"/>
          <w:lang w:val="pt-PT"/>
        </w:rPr>
        <w:t>o chefe do agregado (</w:t>
      </w:r>
      <w:r w:rsidR="00336C4C" w:rsidRPr="005B6EA1">
        <w:rPr>
          <w:sz w:val="24"/>
          <w:szCs w:val="24"/>
          <w:lang w:val="pt-PT"/>
        </w:rPr>
        <w:t>55</w:t>
      </w:r>
      <w:r w:rsidRPr="005B6EA1">
        <w:rPr>
          <w:sz w:val="24"/>
          <w:szCs w:val="24"/>
          <w:lang w:val="pt-PT"/>
        </w:rPr>
        <w:t>%</w:t>
      </w:r>
      <w:r w:rsidR="00296AD7" w:rsidRPr="005B6EA1">
        <w:rPr>
          <w:sz w:val="24"/>
          <w:szCs w:val="24"/>
          <w:lang w:val="pt-PT"/>
        </w:rPr>
        <w:t>)</w:t>
      </w:r>
      <w:r w:rsidRPr="005B6EA1">
        <w:rPr>
          <w:sz w:val="24"/>
          <w:szCs w:val="24"/>
          <w:lang w:val="pt-PT"/>
        </w:rPr>
        <w:t xml:space="preserve"> dos AF e 5</w:t>
      </w:r>
      <w:r w:rsidR="00336C4C" w:rsidRPr="005B6EA1">
        <w:rPr>
          <w:sz w:val="24"/>
          <w:szCs w:val="24"/>
          <w:lang w:val="pt-PT"/>
        </w:rPr>
        <w:t>3</w:t>
      </w:r>
      <w:r w:rsidRPr="005B6EA1">
        <w:rPr>
          <w:sz w:val="24"/>
          <w:szCs w:val="24"/>
          <w:lang w:val="pt-PT"/>
        </w:rPr>
        <w:t>% er</w:t>
      </w:r>
      <w:r w:rsidR="001E33BF" w:rsidRPr="005B6EA1">
        <w:rPr>
          <w:sz w:val="24"/>
          <w:szCs w:val="24"/>
          <w:lang w:val="pt-PT"/>
        </w:rPr>
        <w:t>am do sexo feminino. Cerca de 36</w:t>
      </w:r>
      <w:r w:rsidRPr="005B6EA1">
        <w:rPr>
          <w:sz w:val="24"/>
          <w:szCs w:val="24"/>
          <w:lang w:val="pt-PT"/>
        </w:rPr>
        <w:t>% dos respondentes nun</w:t>
      </w:r>
      <w:r w:rsidR="001E33BF" w:rsidRPr="005B6EA1">
        <w:rPr>
          <w:sz w:val="24"/>
          <w:szCs w:val="24"/>
          <w:lang w:val="pt-PT"/>
        </w:rPr>
        <w:t>ca tinha frequentado a escola e</w:t>
      </w:r>
      <w:r w:rsidRPr="005B6EA1">
        <w:rPr>
          <w:sz w:val="24"/>
          <w:szCs w:val="24"/>
          <w:lang w:val="pt-PT"/>
        </w:rPr>
        <w:t xml:space="preserve"> a classe mediana terminada </w:t>
      </w:r>
      <w:r w:rsidR="001E33BF" w:rsidRPr="005B6EA1">
        <w:rPr>
          <w:sz w:val="24"/>
          <w:szCs w:val="24"/>
          <w:lang w:val="pt-PT"/>
        </w:rPr>
        <w:t xml:space="preserve">dentre os que frequentaram </w:t>
      </w:r>
      <w:r w:rsidRPr="005B6EA1">
        <w:rPr>
          <w:sz w:val="24"/>
          <w:szCs w:val="24"/>
          <w:lang w:val="pt-PT"/>
        </w:rPr>
        <w:t xml:space="preserve">foi a sexta </w:t>
      </w:r>
      <w:r w:rsidR="001E33BF" w:rsidRPr="005B6EA1">
        <w:rPr>
          <w:sz w:val="24"/>
          <w:szCs w:val="24"/>
          <w:lang w:val="pt-PT"/>
        </w:rPr>
        <w:t>(amplitude interquartil [IQR]: 4</w:t>
      </w:r>
      <w:r w:rsidRPr="005B6EA1">
        <w:rPr>
          <w:sz w:val="24"/>
          <w:szCs w:val="24"/>
          <w:lang w:val="pt-PT"/>
        </w:rPr>
        <w:t>-9ª classe).</w:t>
      </w:r>
    </w:p>
    <w:p w:rsidR="005B6EA1" w:rsidRPr="005B6EA1" w:rsidRDefault="005303A6" w:rsidP="005B6EA1">
      <w:pPr>
        <w:spacing w:line="360" w:lineRule="auto"/>
        <w:jc w:val="both"/>
        <w:rPr>
          <w:sz w:val="24"/>
          <w:szCs w:val="24"/>
          <w:lang w:val="pt-PT"/>
        </w:rPr>
      </w:pPr>
      <w:r w:rsidRPr="005B6EA1">
        <w:rPr>
          <w:sz w:val="24"/>
          <w:szCs w:val="24"/>
          <w:lang w:val="pt-PT"/>
        </w:rPr>
        <w:t xml:space="preserve">A </w:t>
      </w:r>
      <w:r w:rsidR="00AB09A8" w:rsidRPr="005B6EA1">
        <w:rPr>
          <w:sz w:val="24"/>
          <w:szCs w:val="24"/>
          <w:lang w:val="pt-PT"/>
        </w:rPr>
        <w:t>Figura 3</w:t>
      </w:r>
      <w:r w:rsidRPr="005B6EA1">
        <w:rPr>
          <w:sz w:val="24"/>
          <w:szCs w:val="24"/>
          <w:lang w:val="pt-PT"/>
        </w:rPr>
        <w:t xml:space="preserve"> m</w:t>
      </w:r>
      <w:r w:rsidR="00DD063D">
        <w:rPr>
          <w:sz w:val="24"/>
          <w:szCs w:val="24"/>
          <w:lang w:val="pt-PT"/>
        </w:rPr>
        <w:t>o</w:t>
      </w:r>
      <w:r w:rsidRPr="005B6EA1">
        <w:rPr>
          <w:sz w:val="24"/>
          <w:szCs w:val="24"/>
          <w:lang w:val="pt-PT"/>
        </w:rPr>
        <w:t xml:space="preserve">stra a distribuição do nível socioeconómico dos agregadores familiares, em termos do índice de nível socioeconómico. </w:t>
      </w:r>
      <w:r w:rsidR="005B6EA1" w:rsidRPr="005B6EA1">
        <w:rPr>
          <w:sz w:val="24"/>
          <w:szCs w:val="24"/>
          <w:lang w:val="pt-PT"/>
        </w:rPr>
        <w:t>Este índice aproxima-se ao nível de poder socioeconómico (em termos monetários) dos agregados familiares, porque vê-se que a distribuição da variável é parcialmente contínua (“</w:t>
      </w:r>
      <w:r w:rsidR="005B6EA1" w:rsidRPr="005B6EA1">
        <w:rPr>
          <w:i/>
          <w:sz w:val="24"/>
          <w:szCs w:val="24"/>
          <w:lang w:val="pt-PT"/>
        </w:rPr>
        <w:t>smooth</w:t>
      </w:r>
      <w:r w:rsidR="005B6EA1" w:rsidRPr="005B6EA1">
        <w:rPr>
          <w:sz w:val="24"/>
          <w:szCs w:val="24"/>
          <w:lang w:val="pt-PT"/>
        </w:rPr>
        <w:t>”), dado o número elevado de variáveis utilizadas para o seu cálculo.</w:t>
      </w:r>
      <w:r w:rsidR="005B6EA1">
        <w:rPr>
          <w:sz w:val="24"/>
          <w:szCs w:val="24"/>
          <w:lang w:val="pt-PT"/>
        </w:rPr>
        <w:t xml:space="preserve"> </w:t>
      </w:r>
      <w:r w:rsidR="005B6EA1" w:rsidRPr="005B6EA1">
        <w:rPr>
          <w:sz w:val="24"/>
          <w:szCs w:val="24"/>
          <w:lang w:val="pt-PT" w:eastAsia="en-GB"/>
        </w:rPr>
        <w:t>O intervalo do índice é de 17 a 124, a média é de 49 (Desvio Padrão (DP): 16) e a mediana é 47. Como na maioria das distribuições de insumo, a média é superior à mediana.</w:t>
      </w:r>
    </w:p>
    <w:p w:rsidR="005303A6" w:rsidRPr="005B6EA1" w:rsidRDefault="005303A6" w:rsidP="00E65B04">
      <w:pPr>
        <w:spacing w:line="360" w:lineRule="auto"/>
        <w:jc w:val="both"/>
        <w:rPr>
          <w:sz w:val="24"/>
          <w:szCs w:val="24"/>
          <w:lang w:val="pt-PT"/>
        </w:rPr>
      </w:pPr>
    </w:p>
    <w:p w:rsidR="005303A6" w:rsidRDefault="005303A6" w:rsidP="00E65B04">
      <w:pPr>
        <w:spacing w:line="360" w:lineRule="auto"/>
        <w:jc w:val="center"/>
        <w:rPr>
          <w:lang w:val="pt-PT"/>
        </w:rPr>
      </w:pPr>
      <w:r>
        <w:rPr>
          <w:noProof/>
        </w:rPr>
        <w:drawing>
          <wp:inline distT="0" distB="0" distL="0" distR="0" wp14:anchorId="76E7EF5C" wp14:editId="3AD6A1F2">
            <wp:extent cx="4276725" cy="310827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276725" cy="3108278"/>
                    </a:xfrm>
                    <a:prstGeom prst="rect">
                      <a:avLst/>
                    </a:prstGeom>
                  </pic:spPr>
                </pic:pic>
              </a:graphicData>
            </a:graphic>
          </wp:inline>
        </w:drawing>
      </w:r>
    </w:p>
    <w:p w:rsidR="005303A6" w:rsidRPr="005B6EA1" w:rsidRDefault="00AB09A8" w:rsidP="00E65B04">
      <w:pPr>
        <w:spacing w:line="360" w:lineRule="auto"/>
        <w:rPr>
          <w:i/>
          <w:sz w:val="24"/>
          <w:szCs w:val="24"/>
          <w:lang w:val="pt-PT" w:eastAsia="en-GB"/>
        </w:rPr>
      </w:pPr>
      <w:r w:rsidRPr="005B6EA1">
        <w:rPr>
          <w:i/>
          <w:sz w:val="24"/>
          <w:szCs w:val="24"/>
          <w:lang w:val="pt-PT" w:eastAsia="en-GB"/>
        </w:rPr>
        <w:t>Figura 3</w:t>
      </w:r>
      <w:r w:rsidR="005303A6" w:rsidRPr="005B6EA1">
        <w:rPr>
          <w:i/>
          <w:sz w:val="24"/>
          <w:szCs w:val="24"/>
          <w:lang w:val="pt-PT" w:eastAsia="en-GB"/>
        </w:rPr>
        <w:t>: Distribuição dos Agregadores Fam</w:t>
      </w:r>
      <w:r w:rsidR="003A037B" w:rsidRPr="005B6EA1">
        <w:rPr>
          <w:i/>
          <w:sz w:val="24"/>
          <w:szCs w:val="24"/>
          <w:lang w:val="pt-PT" w:eastAsia="en-GB"/>
        </w:rPr>
        <w:t>iliares em termos do nível de po</w:t>
      </w:r>
      <w:r w:rsidR="005303A6" w:rsidRPr="005B6EA1">
        <w:rPr>
          <w:i/>
          <w:sz w:val="24"/>
          <w:szCs w:val="24"/>
          <w:lang w:val="pt-PT" w:eastAsia="en-GB"/>
        </w:rPr>
        <w:t>der socioeconómico</w:t>
      </w:r>
    </w:p>
    <w:p w:rsidR="005303A6" w:rsidRPr="005B6EA1" w:rsidRDefault="005303A6" w:rsidP="00E65B04">
      <w:pPr>
        <w:spacing w:line="360" w:lineRule="auto"/>
        <w:jc w:val="both"/>
        <w:rPr>
          <w:sz w:val="24"/>
          <w:szCs w:val="24"/>
          <w:u w:val="single"/>
          <w:lang w:val="pt-PT"/>
        </w:rPr>
      </w:pPr>
      <w:r w:rsidRPr="005B6EA1">
        <w:rPr>
          <w:sz w:val="24"/>
          <w:szCs w:val="24"/>
          <w:lang w:val="pt-PT" w:eastAsia="en-GB"/>
        </w:rPr>
        <w:t>Para o cálculo deste índice, foi utilizada uma variável igual a 1 se o agregado possui pelo menos um de cada tipo de ativo (por exemplo, 10 é acrescentado ao índice se o agregado familiar possui uma vaca ou mais). As quantidades de cada ativo não foram utilizadas porque a variação nestas variáveis é mais alta e também porque estas variáveis podem conter “</w:t>
      </w:r>
      <w:r w:rsidRPr="005B6EA1">
        <w:rPr>
          <w:i/>
          <w:sz w:val="24"/>
          <w:szCs w:val="24"/>
          <w:lang w:val="pt-PT" w:eastAsia="en-GB"/>
        </w:rPr>
        <w:t>outliers</w:t>
      </w:r>
      <w:r w:rsidRPr="005B6EA1">
        <w:rPr>
          <w:sz w:val="24"/>
          <w:szCs w:val="24"/>
          <w:lang w:val="pt-PT" w:eastAsia="en-GB"/>
        </w:rPr>
        <w:t>”.</w:t>
      </w:r>
    </w:p>
    <w:p w:rsidR="005303A6" w:rsidRPr="00435596" w:rsidRDefault="005303A6" w:rsidP="00E65B04">
      <w:pPr>
        <w:spacing w:line="360" w:lineRule="auto"/>
        <w:jc w:val="both"/>
        <w:rPr>
          <w:lang w:val="pt-PT" w:eastAsia="en-GB"/>
        </w:rPr>
      </w:pPr>
      <w:r w:rsidRPr="005B6EA1">
        <w:rPr>
          <w:sz w:val="24"/>
          <w:szCs w:val="24"/>
          <w:lang w:val="pt-PT" w:eastAsia="en-GB"/>
        </w:rPr>
        <w:t>Algumas das variáveis utilizadas para o cálculo deste índice são as condições da morada do agregado familiar: fonte de água, tipo de saneamento, material do chão, cobertura, parede. A maioria das famílias utilizam água de uma fonte fora da casa (56%). Só 9% tem acesso a uma casa de banho dentro da casa e a maioria utiliza uma latrina (61%). Cerca de 59% das casas tinham chão de terra batida e 36% de cimento ou mosaico (5%). A maioria das casas tinha uma cobertura de zinco (76%), em termos de parede a maioria eram construídas de adobe (78%).</w:t>
      </w:r>
    </w:p>
    <w:p w:rsidR="005303A6" w:rsidRPr="002A0E07" w:rsidRDefault="005303A6" w:rsidP="00E65B04">
      <w:pPr>
        <w:spacing w:line="360" w:lineRule="auto"/>
        <w:rPr>
          <w:u w:val="single"/>
          <w:lang w:val="pt-PT"/>
        </w:rPr>
        <w:sectPr w:rsidR="005303A6" w:rsidRPr="002A0E07">
          <w:pgSz w:w="11906" w:h="16838"/>
          <w:pgMar w:top="1440" w:right="1440" w:bottom="1440" w:left="1440" w:header="708" w:footer="708" w:gutter="0"/>
          <w:cols w:space="708"/>
          <w:docGrid w:linePitch="360"/>
        </w:sectPr>
      </w:pPr>
    </w:p>
    <w:p w:rsidR="00BD0575" w:rsidRDefault="00BD0575" w:rsidP="00E65B04">
      <w:pPr>
        <w:spacing w:line="360" w:lineRule="auto"/>
        <w:rPr>
          <w:lang w:val="pt-PT"/>
        </w:rPr>
      </w:pPr>
    </w:p>
    <w:p w:rsidR="002510DE" w:rsidRPr="002F1BFF" w:rsidRDefault="00917732" w:rsidP="00E65B04">
      <w:pPr>
        <w:pStyle w:val="Heading1"/>
        <w:numPr>
          <w:ilvl w:val="1"/>
          <w:numId w:val="14"/>
        </w:numPr>
        <w:spacing w:after="120" w:line="360" w:lineRule="auto"/>
        <w:rPr>
          <w:lang w:val="pt-PT"/>
        </w:rPr>
      </w:pPr>
      <w:bookmarkStart w:id="18" w:name="_Toc511591009"/>
      <w:r w:rsidRPr="002F1BFF">
        <w:rPr>
          <w:lang w:val="pt-PT"/>
        </w:rPr>
        <w:t xml:space="preserve">Disponibilidade de </w:t>
      </w:r>
      <w:r w:rsidR="00E013A9" w:rsidRPr="002F1BFF">
        <w:rPr>
          <w:lang w:val="pt-PT"/>
        </w:rPr>
        <w:t>MILDA</w:t>
      </w:r>
      <w:r w:rsidRPr="002F1BFF">
        <w:rPr>
          <w:lang w:val="pt-PT"/>
        </w:rPr>
        <w:t xml:space="preserve"> no agregado familiar</w:t>
      </w:r>
      <w:bookmarkEnd w:id="18"/>
      <w:r w:rsidR="002510DE" w:rsidRPr="002F1BFF">
        <w:rPr>
          <w:lang w:val="pt-PT"/>
        </w:rPr>
        <w:t xml:space="preserve"> </w:t>
      </w:r>
    </w:p>
    <w:p w:rsidR="00525682" w:rsidRPr="005B6EA1" w:rsidRDefault="00D471B9" w:rsidP="00E65B04">
      <w:pPr>
        <w:spacing w:line="360" w:lineRule="auto"/>
        <w:jc w:val="both"/>
        <w:rPr>
          <w:sz w:val="24"/>
          <w:szCs w:val="24"/>
          <w:lang w:val="pt-PT"/>
        </w:rPr>
      </w:pPr>
      <w:r w:rsidRPr="005B6EA1">
        <w:rPr>
          <w:sz w:val="24"/>
          <w:szCs w:val="24"/>
          <w:lang w:val="pt-PT"/>
        </w:rPr>
        <w:t>Nas visitas aos agregados familiares os inquiridores tiveram acesso a 98% dos quartos onde foi possível verificar a existência ou não de mosquiteiro e verificação da marca</w:t>
      </w:r>
      <w:r w:rsidR="00545496" w:rsidRPr="005B6EA1">
        <w:rPr>
          <w:sz w:val="24"/>
          <w:szCs w:val="24"/>
          <w:lang w:val="pt-PT"/>
        </w:rPr>
        <w:t xml:space="preserve"> em cada cama</w:t>
      </w:r>
      <w:r w:rsidRPr="005B6EA1">
        <w:rPr>
          <w:sz w:val="24"/>
          <w:szCs w:val="24"/>
          <w:lang w:val="pt-PT"/>
        </w:rPr>
        <w:t>. Nos quartos não visitados, um respondente com conhecimento forneceu as informações.</w:t>
      </w:r>
      <w:r w:rsidR="00661A27" w:rsidRPr="005B6EA1">
        <w:rPr>
          <w:sz w:val="24"/>
          <w:szCs w:val="24"/>
          <w:lang w:val="pt-PT"/>
        </w:rPr>
        <w:t xml:space="preserve"> </w:t>
      </w:r>
      <w:r w:rsidR="009C0785" w:rsidRPr="005B6EA1">
        <w:rPr>
          <w:sz w:val="24"/>
          <w:szCs w:val="24"/>
          <w:lang w:val="pt-PT"/>
        </w:rPr>
        <w:t>Nos casos em que tiveram acesso aos quartos, viram o mosquiteiro pendurado em 91% do</w:t>
      </w:r>
      <w:r w:rsidR="006A2281" w:rsidRPr="005B6EA1">
        <w:rPr>
          <w:sz w:val="24"/>
          <w:szCs w:val="24"/>
          <w:lang w:val="pt-PT"/>
        </w:rPr>
        <w:t xml:space="preserve">s casos, em </w:t>
      </w:r>
      <w:r w:rsidR="009C0785" w:rsidRPr="005B6EA1">
        <w:rPr>
          <w:sz w:val="24"/>
          <w:szCs w:val="24"/>
          <w:lang w:val="pt-PT"/>
        </w:rPr>
        <w:t>6</w:t>
      </w:r>
      <w:r w:rsidR="006A2281" w:rsidRPr="005B6EA1">
        <w:rPr>
          <w:sz w:val="24"/>
          <w:szCs w:val="24"/>
          <w:lang w:val="pt-PT"/>
        </w:rPr>
        <w:t>.</w:t>
      </w:r>
      <w:r w:rsidR="009C0785" w:rsidRPr="005B6EA1">
        <w:rPr>
          <w:sz w:val="24"/>
          <w:szCs w:val="24"/>
          <w:lang w:val="pt-PT"/>
        </w:rPr>
        <w:t>2</w:t>
      </w:r>
      <w:r w:rsidR="006A2281" w:rsidRPr="005B6EA1">
        <w:rPr>
          <w:sz w:val="24"/>
          <w:szCs w:val="24"/>
          <w:lang w:val="pt-PT"/>
        </w:rPr>
        <w:t xml:space="preserve">% </w:t>
      </w:r>
      <w:r w:rsidR="009C0785" w:rsidRPr="005B6EA1">
        <w:rPr>
          <w:sz w:val="24"/>
          <w:szCs w:val="24"/>
          <w:lang w:val="pt-PT"/>
        </w:rPr>
        <w:t xml:space="preserve">viram-no dobrado e </w:t>
      </w:r>
      <w:r w:rsidR="006A2281" w:rsidRPr="005B6EA1">
        <w:rPr>
          <w:sz w:val="24"/>
          <w:szCs w:val="24"/>
          <w:lang w:val="pt-PT"/>
        </w:rPr>
        <w:t xml:space="preserve">em </w:t>
      </w:r>
      <w:r w:rsidR="009C0785" w:rsidRPr="005B6EA1">
        <w:rPr>
          <w:sz w:val="24"/>
          <w:szCs w:val="24"/>
          <w:lang w:val="pt-PT"/>
        </w:rPr>
        <w:t>3.1% não viram um mosquiteiro; nos que não tiveram acesso, em 84% disseram que tinham mosquiteiro, em 11% que não usam e em 4.6% não sabiam dizer</w:t>
      </w:r>
      <w:r w:rsidR="00AB09A8" w:rsidRPr="005B6EA1">
        <w:rPr>
          <w:sz w:val="24"/>
          <w:szCs w:val="24"/>
          <w:lang w:val="pt-PT"/>
        </w:rPr>
        <w:t xml:space="preserve"> (Tabela 2</w:t>
      </w:r>
      <w:r w:rsidR="00D824F2" w:rsidRPr="005B6EA1">
        <w:rPr>
          <w:sz w:val="24"/>
          <w:szCs w:val="24"/>
          <w:lang w:val="pt-PT"/>
        </w:rPr>
        <w:t>)</w:t>
      </w:r>
      <w:r w:rsidR="006A2281" w:rsidRPr="005B6EA1">
        <w:rPr>
          <w:sz w:val="24"/>
          <w:szCs w:val="24"/>
          <w:lang w:val="pt-PT"/>
        </w:rPr>
        <w:t>.</w:t>
      </w:r>
      <w:r w:rsidR="00C5581A" w:rsidRPr="005B6EA1">
        <w:rPr>
          <w:sz w:val="24"/>
          <w:szCs w:val="24"/>
          <w:lang w:val="pt-PT"/>
        </w:rPr>
        <w:t xml:space="preserve"> </w:t>
      </w:r>
    </w:p>
    <w:p w:rsidR="00525682" w:rsidRPr="005B6EA1" w:rsidRDefault="00525682" w:rsidP="005B6EA1">
      <w:pPr>
        <w:spacing w:after="0" w:line="360" w:lineRule="auto"/>
        <w:jc w:val="both"/>
        <w:rPr>
          <w:sz w:val="24"/>
          <w:szCs w:val="24"/>
          <w:lang w:val="pt-PT"/>
        </w:rPr>
      </w:pPr>
      <w:r w:rsidRPr="005B6EA1">
        <w:rPr>
          <w:i/>
          <w:sz w:val="24"/>
          <w:szCs w:val="24"/>
          <w:lang w:val="pt-PT"/>
        </w:rPr>
        <w:t>Tabela</w:t>
      </w:r>
      <w:r w:rsidR="003169E5" w:rsidRPr="005B6EA1">
        <w:rPr>
          <w:i/>
          <w:sz w:val="24"/>
          <w:szCs w:val="24"/>
          <w:lang w:val="pt-PT"/>
        </w:rPr>
        <w:t>2</w:t>
      </w:r>
      <w:r w:rsidRPr="005B6EA1">
        <w:rPr>
          <w:i/>
          <w:sz w:val="24"/>
          <w:szCs w:val="24"/>
          <w:lang w:val="pt-PT"/>
        </w:rPr>
        <w:t xml:space="preserve"> Verificação da existência de mosquiteiro nos locais de dormir</w:t>
      </w:r>
    </w:p>
    <w:tbl>
      <w:tblPr>
        <w:tblW w:w="9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4"/>
        <w:gridCol w:w="846"/>
        <w:gridCol w:w="850"/>
        <w:gridCol w:w="846"/>
        <w:gridCol w:w="874"/>
        <w:gridCol w:w="851"/>
        <w:gridCol w:w="831"/>
        <w:gridCol w:w="709"/>
        <w:gridCol w:w="749"/>
        <w:gridCol w:w="709"/>
        <w:gridCol w:w="709"/>
      </w:tblGrid>
      <w:tr w:rsidR="00DD133C" w:rsidRPr="00DD133C" w:rsidTr="00DD133C">
        <w:trPr>
          <w:trHeight w:val="350"/>
        </w:trPr>
        <w:tc>
          <w:tcPr>
            <w:tcW w:w="1064" w:type="dxa"/>
            <w:vMerge w:val="restart"/>
            <w:shd w:val="clear" w:color="auto" w:fill="auto"/>
            <w:noWrap/>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Região</w:t>
            </w:r>
          </w:p>
          <w:p w:rsidR="00DD133C" w:rsidRPr="00DD133C" w:rsidRDefault="00DD133C" w:rsidP="00E65B04">
            <w:pPr>
              <w:spacing w:line="360" w:lineRule="auto"/>
              <w:rPr>
                <w:rFonts w:eastAsia="Times New Roman" w:cs="Calibri"/>
                <w:b/>
                <w:bCs/>
                <w:color w:val="000000"/>
                <w:sz w:val="20"/>
                <w:szCs w:val="20"/>
                <w:lang w:val="pt-PT" w:eastAsia="pt-PT"/>
              </w:rPr>
            </w:pPr>
          </w:p>
          <w:p w:rsidR="00DD133C" w:rsidRPr="00DD133C" w:rsidRDefault="00DD133C" w:rsidP="00E65B04">
            <w:pPr>
              <w:spacing w:line="360" w:lineRule="auto"/>
              <w:rPr>
                <w:rFonts w:eastAsia="Times New Roman" w:cs="Calibri"/>
                <w:b/>
                <w:bCs/>
                <w:color w:val="000000"/>
                <w:sz w:val="20"/>
                <w:szCs w:val="20"/>
                <w:lang w:val="pt-PT" w:eastAsia="pt-PT"/>
              </w:rPr>
            </w:pPr>
          </w:p>
        </w:tc>
        <w:tc>
          <w:tcPr>
            <w:tcW w:w="846" w:type="dxa"/>
            <w:vMerge w:val="restart"/>
            <w:shd w:val="clear" w:color="auto" w:fill="auto"/>
            <w:noWrap/>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Total</w:t>
            </w:r>
          </w:p>
          <w:p w:rsidR="00DD133C" w:rsidRPr="00DD133C" w:rsidRDefault="00DD133C" w:rsidP="00E65B04">
            <w:pPr>
              <w:spacing w:line="360" w:lineRule="auto"/>
              <w:rPr>
                <w:rFonts w:eastAsia="Times New Roman" w:cs="Calibri"/>
                <w:b/>
                <w:bCs/>
                <w:color w:val="000000"/>
                <w:sz w:val="20"/>
                <w:szCs w:val="20"/>
                <w:lang w:val="pt-PT" w:eastAsia="pt-PT"/>
              </w:rPr>
            </w:pPr>
          </w:p>
          <w:p w:rsidR="00DD133C" w:rsidRPr="00DD133C" w:rsidRDefault="00DD133C" w:rsidP="00E65B04">
            <w:pPr>
              <w:spacing w:line="360" w:lineRule="auto"/>
              <w:rPr>
                <w:rFonts w:eastAsia="Times New Roman" w:cs="Calibri"/>
                <w:b/>
                <w:bCs/>
                <w:color w:val="000000"/>
                <w:sz w:val="20"/>
                <w:szCs w:val="20"/>
                <w:lang w:val="pt-PT" w:eastAsia="pt-PT"/>
              </w:rPr>
            </w:pPr>
          </w:p>
        </w:tc>
        <w:tc>
          <w:tcPr>
            <w:tcW w:w="850" w:type="dxa"/>
            <w:vMerge w:val="restart"/>
            <w:shd w:val="clear" w:color="auto" w:fill="auto"/>
            <w:vAlign w:val="bottom"/>
            <w:hideMark/>
          </w:tcPr>
          <w:p w:rsidR="00DD133C" w:rsidRPr="00DD133C" w:rsidRDefault="00DD133C" w:rsidP="002008A6">
            <w:pPr>
              <w:spacing w:line="360" w:lineRule="auto"/>
              <w:jc w:val="center"/>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Passou a noite no AF</w:t>
            </w:r>
          </w:p>
        </w:tc>
        <w:tc>
          <w:tcPr>
            <w:tcW w:w="3402" w:type="dxa"/>
            <w:gridSpan w:val="4"/>
            <w:shd w:val="clear" w:color="auto" w:fill="auto"/>
            <w:vAlign w:val="bottom"/>
            <w:hideMark/>
          </w:tcPr>
          <w:p w:rsidR="00DD133C" w:rsidRPr="00DD133C" w:rsidRDefault="00DD133C" w:rsidP="002008A6">
            <w:pPr>
              <w:spacing w:line="360" w:lineRule="auto"/>
              <w:jc w:val="center"/>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Verificado</w:t>
            </w:r>
          </w:p>
        </w:tc>
        <w:tc>
          <w:tcPr>
            <w:tcW w:w="2876" w:type="dxa"/>
            <w:gridSpan w:val="4"/>
            <w:shd w:val="clear" w:color="auto" w:fill="auto"/>
            <w:vAlign w:val="bottom"/>
          </w:tcPr>
          <w:p w:rsidR="00DD133C" w:rsidRPr="00DD133C" w:rsidRDefault="00DD133C" w:rsidP="002008A6">
            <w:pPr>
              <w:spacing w:line="360" w:lineRule="auto"/>
              <w:jc w:val="center"/>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Baseado na resposta</w:t>
            </w:r>
          </w:p>
        </w:tc>
      </w:tr>
      <w:tr w:rsidR="00DD133C" w:rsidRPr="00DD133C" w:rsidTr="00DD133C">
        <w:trPr>
          <w:trHeight w:val="620"/>
        </w:trPr>
        <w:tc>
          <w:tcPr>
            <w:tcW w:w="1064" w:type="dxa"/>
            <w:vMerge/>
            <w:vAlign w:val="center"/>
            <w:hideMark/>
          </w:tcPr>
          <w:p w:rsidR="00DD133C" w:rsidRPr="00DD133C" w:rsidRDefault="00DD133C" w:rsidP="00E65B04">
            <w:pPr>
              <w:spacing w:line="360" w:lineRule="auto"/>
              <w:rPr>
                <w:rFonts w:eastAsia="Times New Roman" w:cs="Calibri"/>
                <w:b/>
                <w:bCs/>
                <w:color w:val="000000"/>
                <w:sz w:val="20"/>
                <w:szCs w:val="20"/>
                <w:lang w:val="pt-PT" w:eastAsia="pt-PT"/>
              </w:rPr>
            </w:pPr>
          </w:p>
        </w:tc>
        <w:tc>
          <w:tcPr>
            <w:tcW w:w="846" w:type="dxa"/>
            <w:vMerge/>
            <w:vAlign w:val="center"/>
            <w:hideMark/>
          </w:tcPr>
          <w:p w:rsidR="00DD133C" w:rsidRPr="00DD133C" w:rsidRDefault="00DD133C" w:rsidP="00E65B04">
            <w:pPr>
              <w:spacing w:line="360" w:lineRule="auto"/>
              <w:rPr>
                <w:rFonts w:eastAsia="Times New Roman" w:cs="Calibri"/>
                <w:b/>
                <w:bCs/>
                <w:color w:val="000000"/>
                <w:sz w:val="20"/>
                <w:szCs w:val="20"/>
                <w:lang w:val="pt-PT" w:eastAsia="pt-PT"/>
              </w:rPr>
            </w:pPr>
          </w:p>
        </w:tc>
        <w:tc>
          <w:tcPr>
            <w:tcW w:w="850" w:type="dxa"/>
            <w:vMerge/>
            <w:vAlign w:val="center"/>
            <w:hideMark/>
          </w:tcPr>
          <w:p w:rsidR="00DD133C" w:rsidRPr="00DD133C" w:rsidRDefault="00DD133C" w:rsidP="00E65B04">
            <w:pPr>
              <w:spacing w:line="360" w:lineRule="auto"/>
              <w:rPr>
                <w:rFonts w:eastAsia="Times New Roman" w:cs="Calibri"/>
                <w:b/>
                <w:bCs/>
                <w:color w:val="000000"/>
                <w:sz w:val="20"/>
                <w:szCs w:val="20"/>
                <w:lang w:val="pt-PT" w:eastAsia="pt-PT"/>
              </w:rPr>
            </w:pPr>
          </w:p>
        </w:tc>
        <w:tc>
          <w:tcPr>
            <w:tcW w:w="846" w:type="dxa"/>
            <w:shd w:val="clear" w:color="auto" w:fill="auto"/>
            <w:noWrap/>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Total</w:t>
            </w:r>
          </w:p>
        </w:tc>
        <w:tc>
          <w:tcPr>
            <w:tcW w:w="874"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Tenda pendurada</w:t>
            </w:r>
          </w:p>
        </w:tc>
        <w:tc>
          <w:tcPr>
            <w:tcW w:w="851"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Tenda dobrada</w:t>
            </w:r>
          </w:p>
        </w:tc>
        <w:tc>
          <w:tcPr>
            <w:tcW w:w="831"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Não foi visto</w:t>
            </w:r>
          </w:p>
        </w:tc>
        <w:tc>
          <w:tcPr>
            <w:tcW w:w="709" w:type="dxa"/>
            <w:shd w:val="clear" w:color="auto" w:fill="auto"/>
            <w:noWrap/>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Total</w:t>
            </w:r>
          </w:p>
        </w:tc>
        <w:tc>
          <w:tcPr>
            <w:tcW w:w="749"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Tinham</w:t>
            </w:r>
          </w:p>
        </w:tc>
        <w:tc>
          <w:tcPr>
            <w:tcW w:w="709"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Não tinham</w:t>
            </w:r>
          </w:p>
        </w:tc>
        <w:tc>
          <w:tcPr>
            <w:tcW w:w="709" w:type="dxa"/>
            <w:shd w:val="clear" w:color="auto" w:fill="auto"/>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Não sabiam</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Bafatá</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4245</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4053</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4185</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4005</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95</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85</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60</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55</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Bijagos</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608</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574</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604</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567</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17</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Biombo</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2345</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2266</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2321</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2129</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116</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76</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24</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22</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Bolama</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790</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750</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780</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748</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19</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13</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Cacheu</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3858</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3552</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3825</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3510</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199</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116</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33</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32</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Farim</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1143</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1023</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1136</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1080</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53</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Gabu</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3583</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3503</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3539</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3254</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181</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104</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44</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44</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Oio</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4391</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4064</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4329</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4191</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78</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60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62</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Quinara</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2611</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2463</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2541</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2475</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49</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17</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70</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70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0</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SAB</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4716</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4423</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4551</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3201</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1012</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338</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165</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114</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47</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color w:val="000000"/>
                <w:sz w:val="20"/>
                <w:szCs w:val="20"/>
                <w:lang w:val="pt-PT" w:eastAsia="pt-PT"/>
              </w:rPr>
            </w:pPr>
            <w:r w:rsidRPr="00DD133C">
              <w:rPr>
                <w:rFonts w:eastAsia="Times New Roman" w:cs="Calibri"/>
                <w:color w:val="000000"/>
                <w:sz w:val="20"/>
                <w:szCs w:val="20"/>
                <w:lang w:val="pt-PT" w:eastAsia="pt-PT"/>
              </w:rPr>
              <w:t>Tombali</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2226</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2088</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2200</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2071</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46</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83</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26</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18</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5</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color w:val="000000"/>
                <w:sz w:val="20"/>
                <w:szCs w:val="20"/>
                <w:lang w:val="pt-PT" w:eastAsia="pt-PT"/>
              </w:rPr>
            </w:pPr>
            <w:r w:rsidRPr="00DD133C">
              <w:rPr>
                <w:rFonts w:eastAsia="Times New Roman" w:cs="Calibri"/>
                <w:color w:val="000000"/>
                <w:sz w:val="20"/>
                <w:szCs w:val="20"/>
                <w:lang w:val="pt-PT" w:eastAsia="pt-PT"/>
              </w:rPr>
              <w:t>3</w:t>
            </w:r>
          </w:p>
        </w:tc>
      </w:tr>
      <w:tr w:rsidR="00DD133C" w:rsidRPr="00DD133C" w:rsidTr="00DD133C">
        <w:trPr>
          <w:trHeight w:val="290"/>
        </w:trPr>
        <w:tc>
          <w:tcPr>
            <w:tcW w:w="1064" w:type="dxa"/>
            <w:shd w:val="clear" w:color="auto" w:fill="auto"/>
            <w:noWrap/>
            <w:vAlign w:val="bottom"/>
            <w:hideMark/>
          </w:tcPr>
          <w:p w:rsidR="00DD133C" w:rsidRPr="00DD133C" w:rsidRDefault="00DD133C" w:rsidP="00E65B04">
            <w:pPr>
              <w:spacing w:line="360" w:lineRule="auto"/>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Total</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30516</w:t>
            </w:r>
          </w:p>
        </w:tc>
        <w:tc>
          <w:tcPr>
            <w:tcW w:w="850"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28759</w:t>
            </w:r>
          </w:p>
        </w:tc>
        <w:tc>
          <w:tcPr>
            <w:tcW w:w="846"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30011</w:t>
            </w:r>
          </w:p>
        </w:tc>
        <w:tc>
          <w:tcPr>
            <w:tcW w:w="874"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27231</w:t>
            </w:r>
          </w:p>
        </w:tc>
        <w:tc>
          <w:tcPr>
            <w:tcW w:w="851"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1865</w:t>
            </w:r>
          </w:p>
        </w:tc>
        <w:tc>
          <w:tcPr>
            <w:tcW w:w="831"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915</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505</w:t>
            </w:r>
          </w:p>
        </w:tc>
        <w:tc>
          <w:tcPr>
            <w:tcW w:w="749"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426</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56</w:t>
            </w:r>
          </w:p>
        </w:tc>
        <w:tc>
          <w:tcPr>
            <w:tcW w:w="709" w:type="dxa"/>
            <w:shd w:val="clear" w:color="auto" w:fill="auto"/>
            <w:noWrap/>
            <w:vAlign w:val="bottom"/>
            <w:hideMark/>
          </w:tcPr>
          <w:p w:rsidR="00DD133C" w:rsidRPr="00DD133C" w:rsidRDefault="00DD133C" w:rsidP="00E65B04">
            <w:pPr>
              <w:spacing w:line="360" w:lineRule="auto"/>
              <w:jc w:val="right"/>
              <w:rPr>
                <w:rFonts w:eastAsia="Times New Roman" w:cs="Calibri"/>
                <w:b/>
                <w:bCs/>
                <w:color w:val="000000"/>
                <w:sz w:val="20"/>
                <w:szCs w:val="20"/>
                <w:lang w:val="pt-PT" w:eastAsia="pt-PT"/>
              </w:rPr>
            </w:pPr>
            <w:r w:rsidRPr="00DD133C">
              <w:rPr>
                <w:rFonts w:eastAsia="Times New Roman" w:cs="Calibri"/>
                <w:b/>
                <w:bCs/>
                <w:color w:val="000000"/>
                <w:sz w:val="20"/>
                <w:szCs w:val="20"/>
                <w:lang w:val="pt-PT" w:eastAsia="pt-PT"/>
              </w:rPr>
              <w:t>19</w:t>
            </w:r>
          </w:p>
        </w:tc>
      </w:tr>
    </w:tbl>
    <w:p w:rsidR="00216B90" w:rsidRPr="002F1BFF" w:rsidRDefault="00216B90" w:rsidP="00E65B04">
      <w:pPr>
        <w:spacing w:line="360" w:lineRule="auto"/>
        <w:jc w:val="both"/>
        <w:rPr>
          <w:lang w:val="pt-PT"/>
        </w:rPr>
      </w:pPr>
    </w:p>
    <w:p w:rsidR="00FD5114" w:rsidRPr="00DD133C" w:rsidRDefault="006A6361" w:rsidP="00E65B04">
      <w:pPr>
        <w:spacing w:line="360" w:lineRule="auto"/>
        <w:jc w:val="both"/>
        <w:rPr>
          <w:sz w:val="24"/>
          <w:szCs w:val="24"/>
          <w:lang w:val="pt-PT"/>
        </w:rPr>
      </w:pPr>
      <w:r w:rsidRPr="00DD133C">
        <w:rPr>
          <w:sz w:val="24"/>
          <w:szCs w:val="24"/>
          <w:lang w:val="pt-PT"/>
        </w:rPr>
        <w:t xml:space="preserve">Dos 3 813 agregados familiares incluídos nesta análise, 66 (1.7%) não possuíam nenhum MILDA, sendo a </w:t>
      </w:r>
      <w:r w:rsidR="00FD5114" w:rsidRPr="00DD133C">
        <w:rPr>
          <w:sz w:val="24"/>
          <w:szCs w:val="24"/>
          <w:lang w:val="pt-PT"/>
        </w:rPr>
        <w:t xml:space="preserve">proporção </w:t>
      </w:r>
      <w:r w:rsidRPr="00DD133C">
        <w:rPr>
          <w:sz w:val="24"/>
          <w:szCs w:val="24"/>
          <w:lang w:val="pt-PT"/>
        </w:rPr>
        <w:t xml:space="preserve">ajustada </w:t>
      </w:r>
      <w:r w:rsidR="00FD5114" w:rsidRPr="00DD133C">
        <w:rPr>
          <w:sz w:val="24"/>
          <w:szCs w:val="24"/>
          <w:lang w:val="pt-PT"/>
        </w:rPr>
        <w:t>de AF que possu</w:t>
      </w:r>
      <w:r w:rsidRPr="00DD133C">
        <w:rPr>
          <w:sz w:val="24"/>
          <w:szCs w:val="24"/>
          <w:lang w:val="pt-PT"/>
        </w:rPr>
        <w:t>íam pelo menos um MILDA</w:t>
      </w:r>
      <w:r w:rsidR="003754B5" w:rsidRPr="00DD133C">
        <w:rPr>
          <w:sz w:val="24"/>
          <w:szCs w:val="24"/>
          <w:lang w:val="pt-PT"/>
        </w:rPr>
        <w:t xml:space="preserve"> de 98</w:t>
      </w:r>
      <w:r w:rsidR="00FD5114" w:rsidRPr="00DD133C">
        <w:rPr>
          <w:sz w:val="24"/>
          <w:szCs w:val="24"/>
          <w:lang w:val="pt-PT"/>
        </w:rPr>
        <w:t>%</w:t>
      </w:r>
      <w:r w:rsidR="003D0561" w:rsidRPr="00DD133C">
        <w:rPr>
          <w:sz w:val="24"/>
          <w:szCs w:val="24"/>
          <w:lang w:val="pt-PT"/>
        </w:rPr>
        <w:t xml:space="preserve"> (</w:t>
      </w:r>
      <w:r w:rsidR="00965D90" w:rsidRPr="00DD133C">
        <w:rPr>
          <w:sz w:val="24"/>
          <w:szCs w:val="24"/>
          <w:lang w:val="pt-PT"/>
        </w:rPr>
        <w:t>Intervalo de Confiança (</w:t>
      </w:r>
      <w:r w:rsidR="003754B5" w:rsidRPr="00DD133C">
        <w:rPr>
          <w:sz w:val="24"/>
          <w:szCs w:val="24"/>
          <w:lang w:val="pt-PT"/>
        </w:rPr>
        <w:t>IC</w:t>
      </w:r>
      <w:r w:rsidR="00965D90" w:rsidRPr="00DD133C">
        <w:rPr>
          <w:sz w:val="24"/>
          <w:szCs w:val="24"/>
          <w:lang w:val="pt-PT"/>
        </w:rPr>
        <w:t>)</w:t>
      </w:r>
      <w:r w:rsidR="003754B5" w:rsidRPr="00DD133C">
        <w:rPr>
          <w:sz w:val="24"/>
          <w:szCs w:val="24"/>
          <w:lang w:val="pt-PT"/>
        </w:rPr>
        <w:t>:</w:t>
      </w:r>
      <w:r w:rsidRPr="00DD133C">
        <w:rPr>
          <w:sz w:val="24"/>
          <w:szCs w:val="24"/>
          <w:lang w:val="pt-PT"/>
        </w:rPr>
        <w:t>9</w:t>
      </w:r>
      <w:r w:rsidR="003754B5" w:rsidRPr="00DD133C">
        <w:rPr>
          <w:sz w:val="24"/>
          <w:szCs w:val="24"/>
          <w:lang w:val="pt-PT"/>
        </w:rPr>
        <w:t>7</w:t>
      </w:r>
      <w:r w:rsidR="009A3F3B" w:rsidRPr="00DD133C">
        <w:rPr>
          <w:sz w:val="24"/>
          <w:szCs w:val="24"/>
          <w:lang w:val="pt-PT"/>
        </w:rPr>
        <w:t>-98)</w:t>
      </w:r>
      <w:r w:rsidRPr="00DD133C">
        <w:rPr>
          <w:sz w:val="24"/>
          <w:szCs w:val="24"/>
          <w:lang w:val="pt-PT"/>
        </w:rPr>
        <w:t>.</w:t>
      </w:r>
    </w:p>
    <w:p w:rsidR="00FD5114" w:rsidRPr="002F1BFF" w:rsidRDefault="003E3864" w:rsidP="00E65B04">
      <w:pPr>
        <w:spacing w:line="360" w:lineRule="auto"/>
        <w:jc w:val="both"/>
        <w:rPr>
          <w:lang w:val="pt-PT"/>
        </w:rPr>
      </w:pPr>
      <w:r>
        <w:rPr>
          <w:noProof/>
        </w:rPr>
        <w:drawing>
          <wp:inline distT="0" distB="0" distL="0" distR="0" wp14:anchorId="65454C18" wp14:editId="54AB0D4D">
            <wp:extent cx="4101112" cy="2672020"/>
            <wp:effectExtent l="0" t="0" r="13970" b="14605"/>
            <wp:docPr id="23" name="Gráfico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30CBB2AB-9B82-4F62-AE3C-CDF029BF1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3864" w:rsidRPr="00DD133C" w:rsidRDefault="00FD5114" w:rsidP="00E65B04">
      <w:pPr>
        <w:spacing w:line="360" w:lineRule="auto"/>
        <w:jc w:val="both"/>
        <w:rPr>
          <w:i/>
          <w:sz w:val="24"/>
          <w:szCs w:val="24"/>
          <w:lang w:val="pt-PT"/>
        </w:rPr>
      </w:pPr>
      <w:r w:rsidRPr="00DD133C">
        <w:rPr>
          <w:i/>
          <w:sz w:val="24"/>
          <w:szCs w:val="24"/>
          <w:lang w:val="pt-PT"/>
        </w:rPr>
        <w:t xml:space="preserve">Figura </w:t>
      </w:r>
      <w:r w:rsidR="00AB09A8" w:rsidRPr="00DD133C">
        <w:rPr>
          <w:i/>
          <w:sz w:val="24"/>
          <w:szCs w:val="24"/>
          <w:lang w:val="pt-PT"/>
        </w:rPr>
        <w:t>4</w:t>
      </w:r>
      <w:r w:rsidRPr="00DD133C">
        <w:rPr>
          <w:i/>
          <w:sz w:val="24"/>
          <w:szCs w:val="24"/>
          <w:lang w:val="pt-PT"/>
        </w:rPr>
        <w:t>. Proporção de AF que possuem pelo menos</w:t>
      </w:r>
      <w:r w:rsidR="0002010C" w:rsidRPr="00DD133C">
        <w:rPr>
          <w:i/>
          <w:sz w:val="24"/>
          <w:szCs w:val="24"/>
          <w:lang w:val="pt-PT"/>
        </w:rPr>
        <w:t xml:space="preserve"> um MILDA.</w:t>
      </w:r>
    </w:p>
    <w:p w:rsidR="007E3A58" w:rsidRDefault="006E6CA7" w:rsidP="00E65B04">
      <w:pPr>
        <w:spacing w:line="360" w:lineRule="auto"/>
        <w:jc w:val="both"/>
        <w:rPr>
          <w:lang w:val="pt-PT"/>
        </w:rPr>
      </w:pPr>
      <w:r w:rsidRPr="00DD133C">
        <w:rPr>
          <w:sz w:val="24"/>
          <w:szCs w:val="24"/>
          <w:lang w:val="pt-PT"/>
        </w:rPr>
        <w:t xml:space="preserve">A razão de pessoas no AF por MILDA foi em média de 1.95 nos </w:t>
      </w:r>
      <w:r w:rsidR="003E3864" w:rsidRPr="00DD133C">
        <w:rPr>
          <w:sz w:val="24"/>
          <w:szCs w:val="24"/>
          <w:lang w:val="pt-PT"/>
        </w:rPr>
        <w:t>3571 agregados familiares incluídos nesta análise</w:t>
      </w:r>
      <w:r w:rsidRPr="00DD133C">
        <w:rPr>
          <w:sz w:val="24"/>
          <w:szCs w:val="24"/>
          <w:lang w:val="pt-PT"/>
        </w:rPr>
        <w:t xml:space="preserve">; </w:t>
      </w:r>
      <w:r w:rsidR="007E3A58" w:rsidRPr="00DD133C">
        <w:rPr>
          <w:sz w:val="24"/>
          <w:szCs w:val="24"/>
          <w:lang w:val="pt-PT"/>
        </w:rPr>
        <w:t xml:space="preserve">a proporção de AF que </w:t>
      </w:r>
      <w:r w:rsidR="003E3864" w:rsidRPr="00DD133C">
        <w:rPr>
          <w:sz w:val="24"/>
          <w:szCs w:val="24"/>
          <w:lang w:val="pt-PT"/>
        </w:rPr>
        <w:t>tinham pelo menos um MILDA para cada duas pessoas</w:t>
      </w:r>
      <w:r w:rsidR="007E3A58" w:rsidRPr="00DD133C">
        <w:rPr>
          <w:sz w:val="24"/>
          <w:szCs w:val="24"/>
          <w:lang w:val="pt-PT"/>
        </w:rPr>
        <w:t xml:space="preserve"> 7</w:t>
      </w:r>
      <w:r w:rsidR="0031653B" w:rsidRPr="00DD133C">
        <w:rPr>
          <w:sz w:val="24"/>
          <w:szCs w:val="24"/>
          <w:lang w:val="pt-PT"/>
        </w:rPr>
        <w:t>0</w:t>
      </w:r>
      <w:r w:rsidR="007E3A58" w:rsidRPr="00DD133C">
        <w:rPr>
          <w:sz w:val="24"/>
          <w:szCs w:val="24"/>
          <w:lang w:val="pt-PT"/>
        </w:rPr>
        <w:t>% (IC: 68-73)</w:t>
      </w:r>
      <w:r w:rsidR="00DE650B" w:rsidRPr="00DD133C">
        <w:rPr>
          <w:sz w:val="24"/>
          <w:szCs w:val="24"/>
          <w:lang w:val="pt-PT"/>
        </w:rPr>
        <w:t>. A região de Farim foi</w:t>
      </w:r>
      <w:r w:rsidR="003E3864" w:rsidRPr="00DD133C">
        <w:rPr>
          <w:sz w:val="24"/>
          <w:szCs w:val="24"/>
          <w:lang w:val="pt-PT"/>
        </w:rPr>
        <w:t xml:space="preserve"> onde se registou o pior resultado com apenas </w:t>
      </w:r>
      <w:r w:rsidR="00DE650B" w:rsidRPr="00DD133C">
        <w:rPr>
          <w:sz w:val="24"/>
          <w:szCs w:val="24"/>
          <w:lang w:val="pt-PT"/>
        </w:rPr>
        <w:t>4</w:t>
      </w:r>
      <w:r w:rsidR="003E3864" w:rsidRPr="00DD133C">
        <w:rPr>
          <w:sz w:val="24"/>
          <w:szCs w:val="24"/>
          <w:lang w:val="pt-PT"/>
        </w:rPr>
        <w:t xml:space="preserve">2% de AF </w:t>
      </w:r>
      <w:r w:rsidR="00DE650B" w:rsidRPr="00DD133C">
        <w:rPr>
          <w:sz w:val="24"/>
          <w:szCs w:val="24"/>
          <w:lang w:val="pt-PT"/>
        </w:rPr>
        <w:t xml:space="preserve">com pelo menos um MILDA para duas pessoas </w:t>
      </w:r>
      <w:r w:rsidR="00AB09A8" w:rsidRPr="00DD133C">
        <w:rPr>
          <w:sz w:val="24"/>
          <w:szCs w:val="24"/>
          <w:lang w:val="pt-PT"/>
        </w:rPr>
        <w:t>(Figura 5</w:t>
      </w:r>
      <w:r w:rsidR="003E3864" w:rsidRPr="00DD133C">
        <w:rPr>
          <w:sz w:val="24"/>
          <w:szCs w:val="24"/>
          <w:lang w:val="pt-PT"/>
        </w:rPr>
        <w:t>).</w:t>
      </w:r>
    </w:p>
    <w:p w:rsidR="007E3A58" w:rsidRPr="00DD133C" w:rsidRDefault="0031653B" w:rsidP="00E65B04">
      <w:pPr>
        <w:spacing w:line="360" w:lineRule="auto"/>
        <w:jc w:val="both"/>
        <w:rPr>
          <w:i/>
          <w:sz w:val="24"/>
          <w:szCs w:val="24"/>
          <w:lang w:val="pt-PT"/>
        </w:rPr>
      </w:pPr>
      <w:r>
        <w:rPr>
          <w:noProof/>
        </w:rPr>
        <w:drawing>
          <wp:anchor distT="0" distB="0" distL="114300" distR="114300" simplePos="0" relativeHeight="251660288" behindDoc="0" locked="0" layoutInCell="1" allowOverlap="1" wp14:anchorId="5F7DB5FE" wp14:editId="0D2C34D1">
            <wp:simplePos x="1143000" y="4343400"/>
            <wp:positionH relativeFrom="column">
              <wp:align>left</wp:align>
            </wp:positionH>
            <wp:positionV relativeFrom="paragraph">
              <wp:align>top</wp:align>
            </wp:positionV>
            <wp:extent cx="3893419" cy="2762450"/>
            <wp:effectExtent l="0" t="0" r="12065" b="0"/>
            <wp:wrapSquare wrapText="bothSides"/>
            <wp:docPr id="24" name="Gráfico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5AFC9737-3AA5-4A19-B382-58459EA23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3169E5">
        <w:rPr>
          <w:lang w:val="pt-PT"/>
        </w:rPr>
        <w:br w:type="textWrapping" w:clear="all"/>
      </w:r>
      <w:r w:rsidR="007E3A58" w:rsidRPr="00DD133C">
        <w:rPr>
          <w:i/>
          <w:sz w:val="24"/>
          <w:szCs w:val="24"/>
          <w:lang w:val="pt-PT"/>
        </w:rPr>
        <w:t xml:space="preserve">Figura </w:t>
      </w:r>
      <w:r w:rsidR="00AB09A8" w:rsidRPr="00DD133C">
        <w:rPr>
          <w:i/>
          <w:sz w:val="24"/>
          <w:szCs w:val="24"/>
          <w:lang w:val="pt-PT"/>
        </w:rPr>
        <w:t>5</w:t>
      </w:r>
      <w:r w:rsidR="007E3A58" w:rsidRPr="00DD133C">
        <w:rPr>
          <w:i/>
          <w:sz w:val="24"/>
          <w:szCs w:val="24"/>
          <w:lang w:val="pt-PT"/>
        </w:rPr>
        <w:t>. Proporção de AF que possuem pelo menos um MILDA</w:t>
      </w:r>
      <w:r w:rsidRPr="00DD133C">
        <w:rPr>
          <w:i/>
          <w:sz w:val="24"/>
          <w:szCs w:val="24"/>
          <w:lang w:val="pt-PT"/>
        </w:rPr>
        <w:t xml:space="preserve"> para duas pessoas</w:t>
      </w:r>
      <w:r w:rsidR="007E3A58" w:rsidRPr="00DD133C">
        <w:rPr>
          <w:i/>
          <w:sz w:val="24"/>
          <w:szCs w:val="24"/>
          <w:lang w:val="pt-PT"/>
        </w:rPr>
        <w:t>.</w:t>
      </w:r>
    </w:p>
    <w:p w:rsidR="007E3A58" w:rsidRDefault="007E3A58" w:rsidP="00E65B04">
      <w:pPr>
        <w:spacing w:line="360" w:lineRule="auto"/>
        <w:jc w:val="both"/>
        <w:rPr>
          <w:lang w:val="pt-PT"/>
        </w:rPr>
      </w:pPr>
    </w:p>
    <w:p w:rsidR="00917732" w:rsidRPr="002F1BFF" w:rsidRDefault="00917732" w:rsidP="00E65B04">
      <w:pPr>
        <w:pStyle w:val="Heading1"/>
        <w:numPr>
          <w:ilvl w:val="1"/>
          <w:numId w:val="14"/>
        </w:numPr>
        <w:spacing w:after="120" w:line="360" w:lineRule="auto"/>
        <w:rPr>
          <w:lang w:val="pt-PT"/>
        </w:rPr>
      </w:pPr>
      <w:bookmarkStart w:id="19" w:name="_Toc511591010"/>
      <w:r w:rsidRPr="002F1BFF">
        <w:rPr>
          <w:lang w:val="pt-PT"/>
        </w:rPr>
        <w:t xml:space="preserve">Utilização de </w:t>
      </w:r>
      <w:r w:rsidR="009D6BC3" w:rsidRPr="002F1BFF">
        <w:rPr>
          <w:lang w:val="pt-PT"/>
        </w:rPr>
        <w:t>mosquiteiro</w:t>
      </w:r>
      <w:r w:rsidR="007F6F8B" w:rsidRPr="002F1BFF">
        <w:rPr>
          <w:lang w:val="pt-PT"/>
        </w:rPr>
        <w:t>s</w:t>
      </w:r>
      <w:r w:rsidRPr="002F1BFF">
        <w:rPr>
          <w:lang w:val="pt-PT"/>
        </w:rPr>
        <w:t xml:space="preserve"> </w:t>
      </w:r>
      <w:r w:rsidR="006761D0" w:rsidRPr="002F1BFF">
        <w:rPr>
          <w:lang w:val="pt-PT"/>
        </w:rPr>
        <w:t>independentemente do tipo</w:t>
      </w:r>
      <w:bookmarkEnd w:id="19"/>
    </w:p>
    <w:p w:rsidR="00B600FE" w:rsidRPr="00DD133C" w:rsidRDefault="00C63FFE" w:rsidP="00E65B04">
      <w:pPr>
        <w:spacing w:line="360" w:lineRule="auto"/>
        <w:jc w:val="both"/>
        <w:rPr>
          <w:sz w:val="24"/>
          <w:szCs w:val="24"/>
          <w:lang w:val="pt-PT"/>
        </w:rPr>
      </w:pPr>
      <w:r w:rsidRPr="00DD133C">
        <w:rPr>
          <w:sz w:val="24"/>
          <w:szCs w:val="24"/>
          <w:lang w:val="pt-PT"/>
        </w:rPr>
        <w:t>A utilização de mosquiteiro na noite anterior independentemente de ser MILDA ou não foi globalmente de 94</w:t>
      </w:r>
      <w:r w:rsidR="00B600FE" w:rsidRPr="00DD133C">
        <w:rPr>
          <w:sz w:val="24"/>
          <w:szCs w:val="24"/>
          <w:lang w:val="pt-PT"/>
        </w:rPr>
        <w:t>% (IC:9</w:t>
      </w:r>
      <w:r w:rsidRPr="00DD133C">
        <w:rPr>
          <w:sz w:val="24"/>
          <w:szCs w:val="24"/>
          <w:lang w:val="pt-PT"/>
        </w:rPr>
        <w:t>3</w:t>
      </w:r>
      <w:r w:rsidR="00B600FE" w:rsidRPr="00DD133C">
        <w:rPr>
          <w:sz w:val="24"/>
          <w:szCs w:val="24"/>
          <w:lang w:val="pt-PT"/>
        </w:rPr>
        <w:t>-9</w:t>
      </w:r>
      <w:r w:rsidRPr="00DD133C">
        <w:rPr>
          <w:sz w:val="24"/>
          <w:szCs w:val="24"/>
          <w:lang w:val="pt-PT"/>
        </w:rPr>
        <w:t>5</w:t>
      </w:r>
      <w:r w:rsidR="00B600FE" w:rsidRPr="00DD133C">
        <w:rPr>
          <w:sz w:val="24"/>
          <w:szCs w:val="24"/>
          <w:lang w:val="pt-PT"/>
        </w:rPr>
        <w:t xml:space="preserve">), </w:t>
      </w:r>
      <w:r w:rsidR="00F529BD" w:rsidRPr="00DD133C">
        <w:rPr>
          <w:sz w:val="24"/>
          <w:szCs w:val="24"/>
          <w:lang w:val="pt-PT"/>
        </w:rPr>
        <w:t xml:space="preserve">tinha </w:t>
      </w:r>
      <w:r w:rsidR="00B600FE" w:rsidRPr="00DD133C">
        <w:rPr>
          <w:sz w:val="24"/>
          <w:szCs w:val="24"/>
          <w:lang w:val="pt-PT"/>
        </w:rPr>
        <w:t>dormi</w:t>
      </w:r>
      <w:r w:rsidR="00F529BD" w:rsidRPr="00DD133C">
        <w:rPr>
          <w:sz w:val="24"/>
          <w:szCs w:val="24"/>
          <w:lang w:val="pt-PT"/>
        </w:rPr>
        <w:t>do</w:t>
      </w:r>
      <w:r w:rsidR="00B600FE" w:rsidRPr="00DD133C">
        <w:rPr>
          <w:sz w:val="24"/>
          <w:szCs w:val="24"/>
          <w:lang w:val="pt-PT"/>
        </w:rPr>
        <w:t xml:space="preserve"> sob um mosquiteiro de qualquer tipo (</w:t>
      </w:r>
      <w:r w:rsidR="008D787F" w:rsidRPr="00DD133C">
        <w:rPr>
          <w:sz w:val="24"/>
          <w:szCs w:val="24"/>
          <w:lang w:val="pt-PT"/>
        </w:rPr>
        <w:t xml:space="preserve">Figura </w:t>
      </w:r>
      <w:r w:rsidR="00A37E3F" w:rsidRPr="00DD133C">
        <w:rPr>
          <w:sz w:val="24"/>
          <w:szCs w:val="24"/>
          <w:lang w:val="pt-PT"/>
        </w:rPr>
        <w:t>6</w:t>
      </w:r>
      <w:r w:rsidR="008D787F" w:rsidRPr="00DD133C">
        <w:rPr>
          <w:sz w:val="24"/>
          <w:szCs w:val="24"/>
          <w:lang w:val="pt-PT"/>
        </w:rPr>
        <w:t>). Nas crianças &lt;5 anos esta proporção foi de 95% (IC: 93-96).</w:t>
      </w:r>
    </w:p>
    <w:p w:rsidR="00B600FE" w:rsidRPr="00DD133C" w:rsidRDefault="000265F5" w:rsidP="00E65B04">
      <w:pPr>
        <w:spacing w:line="360" w:lineRule="auto"/>
        <w:jc w:val="both"/>
        <w:rPr>
          <w:sz w:val="24"/>
          <w:szCs w:val="24"/>
          <w:lang w:val="pt-PT"/>
        </w:rPr>
      </w:pPr>
      <w:r>
        <w:rPr>
          <w:noProof/>
        </w:rPr>
        <w:drawing>
          <wp:anchor distT="0" distB="0" distL="114300" distR="114300" simplePos="0" relativeHeight="251661312" behindDoc="0" locked="0" layoutInCell="1" allowOverlap="1" wp14:anchorId="4A5B15CB" wp14:editId="302B17F2">
            <wp:simplePos x="1143000" y="457200"/>
            <wp:positionH relativeFrom="column">
              <wp:align>left</wp:align>
            </wp:positionH>
            <wp:positionV relativeFrom="paragraph">
              <wp:align>top</wp:align>
            </wp:positionV>
            <wp:extent cx="4297680" cy="2435192"/>
            <wp:effectExtent l="0" t="0" r="7620" b="3810"/>
            <wp:wrapSquare wrapText="bothSides"/>
            <wp:docPr id="26" name="Gráfico 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216296D2-CDB5-4551-AD40-CD6556232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3169E5">
        <w:rPr>
          <w:lang w:val="pt-PT"/>
        </w:rPr>
        <w:br w:type="textWrapping" w:clear="all"/>
      </w:r>
      <w:r w:rsidR="00B600FE" w:rsidRPr="00DD133C">
        <w:rPr>
          <w:i/>
          <w:sz w:val="24"/>
          <w:szCs w:val="24"/>
          <w:lang w:val="pt-PT"/>
        </w:rPr>
        <w:t xml:space="preserve">Figura </w:t>
      </w:r>
      <w:r w:rsidR="00B55A1A" w:rsidRPr="00DD133C">
        <w:rPr>
          <w:i/>
          <w:sz w:val="24"/>
          <w:szCs w:val="24"/>
          <w:lang w:val="pt-PT"/>
        </w:rPr>
        <w:t>5</w:t>
      </w:r>
      <w:r w:rsidR="00B600FE" w:rsidRPr="00DD133C">
        <w:rPr>
          <w:i/>
          <w:sz w:val="24"/>
          <w:szCs w:val="24"/>
          <w:lang w:val="pt-PT"/>
        </w:rPr>
        <w:t>. Proporção dos que dormiram sob qualquer mosquiteiro na noite anterior.</w:t>
      </w:r>
    </w:p>
    <w:p w:rsidR="007F6F8B" w:rsidRPr="002F1BFF" w:rsidRDefault="007F6F8B" w:rsidP="00E65B04">
      <w:pPr>
        <w:pStyle w:val="Heading1"/>
        <w:numPr>
          <w:ilvl w:val="1"/>
          <w:numId w:val="14"/>
        </w:numPr>
        <w:spacing w:after="120" w:line="360" w:lineRule="auto"/>
        <w:rPr>
          <w:lang w:val="pt-PT"/>
        </w:rPr>
      </w:pPr>
      <w:bookmarkStart w:id="20" w:name="_Toc511591011"/>
      <w:r w:rsidRPr="002F1BFF">
        <w:rPr>
          <w:lang w:val="pt-PT"/>
        </w:rPr>
        <w:t>Utilizaç</w:t>
      </w:r>
      <w:r w:rsidR="00965BEE" w:rsidRPr="002F1BFF">
        <w:rPr>
          <w:lang w:val="pt-PT"/>
        </w:rPr>
        <w:t>ão de mosquiteiro i</w:t>
      </w:r>
      <w:r w:rsidR="000967E8">
        <w:rPr>
          <w:lang w:val="pt-PT"/>
        </w:rPr>
        <w:t>mpregnado de longa duração de a</w:t>
      </w:r>
      <w:r w:rsidR="00965BEE" w:rsidRPr="002F1BFF">
        <w:rPr>
          <w:lang w:val="pt-PT"/>
        </w:rPr>
        <w:t>ção</w:t>
      </w:r>
      <w:bookmarkEnd w:id="20"/>
    </w:p>
    <w:p w:rsidR="00B600FE" w:rsidRPr="00DD133C" w:rsidRDefault="000967E8" w:rsidP="00E65B04">
      <w:pPr>
        <w:spacing w:line="360" w:lineRule="auto"/>
        <w:jc w:val="both"/>
        <w:rPr>
          <w:sz w:val="24"/>
          <w:szCs w:val="24"/>
          <w:lang w:val="pt-PT"/>
        </w:rPr>
      </w:pPr>
      <w:r w:rsidRPr="00DD133C">
        <w:rPr>
          <w:sz w:val="24"/>
          <w:szCs w:val="24"/>
          <w:lang w:val="pt-PT"/>
        </w:rPr>
        <w:t xml:space="preserve">A </w:t>
      </w:r>
      <w:r w:rsidR="008D787F" w:rsidRPr="00DD133C">
        <w:rPr>
          <w:sz w:val="24"/>
          <w:szCs w:val="24"/>
          <w:lang w:val="pt-PT"/>
        </w:rPr>
        <w:t xml:space="preserve">avaliação do uso de MILDA </w:t>
      </w:r>
      <w:r w:rsidRPr="00DD133C">
        <w:rPr>
          <w:sz w:val="24"/>
          <w:szCs w:val="24"/>
          <w:lang w:val="pt-PT"/>
        </w:rPr>
        <w:t>baseou-se em 26 792 residentes que passaram a noite ant</w:t>
      </w:r>
      <w:r w:rsidR="008D787F" w:rsidRPr="00DD133C">
        <w:rPr>
          <w:sz w:val="24"/>
          <w:szCs w:val="24"/>
          <w:lang w:val="pt-PT"/>
        </w:rPr>
        <w:t xml:space="preserve">erior no agregado familiar e cujas camas </w:t>
      </w:r>
      <w:r w:rsidRPr="00DD133C">
        <w:rPr>
          <w:sz w:val="24"/>
          <w:szCs w:val="24"/>
          <w:lang w:val="pt-PT"/>
        </w:rPr>
        <w:t>se conseguiu verificar a existência de MILDA</w:t>
      </w:r>
      <w:r w:rsidR="008D787F" w:rsidRPr="00DD133C">
        <w:rPr>
          <w:sz w:val="24"/>
          <w:szCs w:val="24"/>
          <w:lang w:val="pt-PT"/>
        </w:rPr>
        <w:t xml:space="preserve"> ou não</w:t>
      </w:r>
      <w:r w:rsidRPr="00DD133C">
        <w:rPr>
          <w:sz w:val="24"/>
          <w:szCs w:val="24"/>
          <w:lang w:val="pt-PT"/>
        </w:rPr>
        <w:t xml:space="preserve"> </w:t>
      </w:r>
      <w:r w:rsidR="00B600FE" w:rsidRPr="00DD133C">
        <w:rPr>
          <w:sz w:val="24"/>
          <w:szCs w:val="24"/>
          <w:lang w:val="pt-PT"/>
        </w:rPr>
        <w:t xml:space="preserve">através da marca </w:t>
      </w:r>
      <w:r w:rsidRPr="00DD133C">
        <w:rPr>
          <w:sz w:val="24"/>
          <w:szCs w:val="24"/>
          <w:lang w:val="pt-PT"/>
        </w:rPr>
        <w:t>(</w:t>
      </w:r>
      <w:r w:rsidR="00B600FE" w:rsidRPr="00DD133C">
        <w:rPr>
          <w:i/>
          <w:sz w:val="24"/>
          <w:szCs w:val="24"/>
          <w:lang w:val="pt-PT"/>
        </w:rPr>
        <w:t>Permanet,</w:t>
      </w:r>
      <w:r w:rsidR="00177736" w:rsidRPr="00DD133C">
        <w:rPr>
          <w:i/>
          <w:sz w:val="24"/>
          <w:szCs w:val="24"/>
          <w:lang w:val="pt-PT"/>
        </w:rPr>
        <w:t xml:space="preserve"> </w:t>
      </w:r>
      <w:r w:rsidRPr="00DD133C">
        <w:rPr>
          <w:i/>
          <w:sz w:val="24"/>
          <w:szCs w:val="24"/>
          <w:lang w:val="pt-PT"/>
        </w:rPr>
        <w:t xml:space="preserve">Duranet, </w:t>
      </w:r>
      <w:r w:rsidR="00B600FE" w:rsidRPr="00DD133C">
        <w:rPr>
          <w:i/>
          <w:sz w:val="24"/>
          <w:szCs w:val="24"/>
          <w:lang w:val="pt-PT"/>
        </w:rPr>
        <w:t>Olyset</w:t>
      </w:r>
      <w:r w:rsidRPr="00DD133C">
        <w:rPr>
          <w:i/>
          <w:sz w:val="24"/>
          <w:szCs w:val="24"/>
          <w:lang w:val="pt-PT"/>
        </w:rPr>
        <w:t xml:space="preserve"> ou </w:t>
      </w:r>
      <w:r w:rsidR="00B600FE" w:rsidRPr="00DD133C">
        <w:rPr>
          <w:i/>
          <w:sz w:val="24"/>
          <w:szCs w:val="24"/>
          <w:lang w:val="pt-PT"/>
        </w:rPr>
        <w:t>Magnet</w:t>
      </w:r>
      <w:r w:rsidRPr="00DD133C">
        <w:rPr>
          <w:i/>
          <w:sz w:val="24"/>
          <w:szCs w:val="24"/>
          <w:lang w:val="pt-PT"/>
        </w:rPr>
        <w:t>)</w:t>
      </w:r>
      <w:r w:rsidR="00B600FE" w:rsidRPr="00DD133C">
        <w:rPr>
          <w:sz w:val="24"/>
          <w:szCs w:val="24"/>
          <w:lang w:val="pt-PT"/>
        </w:rPr>
        <w:t>.</w:t>
      </w:r>
    </w:p>
    <w:p w:rsidR="00C61810" w:rsidRPr="00DD133C" w:rsidRDefault="00B600FE" w:rsidP="00E65B04">
      <w:pPr>
        <w:spacing w:line="360" w:lineRule="auto"/>
        <w:jc w:val="both"/>
        <w:rPr>
          <w:sz w:val="24"/>
          <w:szCs w:val="24"/>
          <w:lang w:val="pt-PT"/>
        </w:rPr>
      </w:pPr>
      <w:r w:rsidRPr="00DD133C">
        <w:rPr>
          <w:sz w:val="24"/>
          <w:szCs w:val="24"/>
          <w:lang w:val="pt-PT"/>
        </w:rPr>
        <w:t xml:space="preserve">A proporção dos </w:t>
      </w:r>
      <w:r w:rsidR="000967E8" w:rsidRPr="00DD133C">
        <w:rPr>
          <w:sz w:val="24"/>
          <w:szCs w:val="24"/>
          <w:lang w:val="pt-PT"/>
        </w:rPr>
        <w:t xml:space="preserve">residentes, independentemente da idade, </w:t>
      </w:r>
      <w:r w:rsidRPr="00DD133C">
        <w:rPr>
          <w:sz w:val="24"/>
          <w:szCs w:val="24"/>
          <w:lang w:val="pt-PT"/>
        </w:rPr>
        <w:t xml:space="preserve">que </w:t>
      </w:r>
      <w:r w:rsidR="00984D76" w:rsidRPr="00DD133C">
        <w:rPr>
          <w:sz w:val="24"/>
          <w:szCs w:val="24"/>
          <w:lang w:val="pt-PT"/>
        </w:rPr>
        <w:t>tinham dormido</w:t>
      </w:r>
      <w:r w:rsidRPr="00DD133C">
        <w:rPr>
          <w:sz w:val="24"/>
          <w:szCs w:val="24"/>
          <w:lang w:val="pt-PT"/>
        </w:rPr>
        <w:t xml:space="preserve"> sob um MILDA na noite anterior ao inquéri</w:t>
      </w:r>
      <w:r w:rsidR="000967E8" w:rsidRPr="00DD133C">
        <w:rPr>
          <w:sz w:val="24"/>
          <w:szCs w:val="24"/>
          <w:lang w:val="pt-PT"/>
        </w:rPr>
        <w:t>to foi de 92</w:t>
      </w:r>
      <w:r w:rsidRPr="00DD133C">
        <w:rPr>
          <w:sz w:val="24"/>
          <w:szCs w:val="24"/>
          <w:lang w:val="pt-PT"/>
        </w:rPr>
        <w:t>%</w:t>
      </w:r>
      <w:r w:rsidR="000967E8" w:rsidRPr="00DD133C">
        <w:rPr>
          <w:sz w:val="24"/>
          <w:szCs w:val="24"/>
          <w:lang w:val="pt-PT"/>
        </w:rPr>
        <w:t xml:space="preserve"> (IC:91-93</w:t>
      </w:r>
      <w:r w:rsidRPr="00DD133C">
        <w:rPr>
          <w:sz w:val="24"/>
          <w:szCs w:val="24"/>
          <w:lang w:val="pt-PT"/>
        </w:rPr>
        <w:t xml:space="preserve">). </w:t>
      </w:r>
      <w:r w:rsidR="00125F0A" w:rsidRPr="00DD133C">
        <w:rPr>
          <w:sz w:val="24"/>
          <w:szCs w:val="24"/>
          <w:lang w:val="pt-PT"/>
        </w:rPr>
        <w:t xml:space="preserve">As regiões de Bafatá (96%), Bijagos (97%), Gabú (96%) e Tombali (96%) apresentaram maiores coberturas. Todas as regiões atingiram pelo menos 90% de utilização, à exceção das regiões de </w:t>
      </w:r>
      <w:r w:rsidRPr="00DD133C">
        <w:rPr>
          <w:sz w:val="24"/>
          <w:szCs w:val="24"/>
          <w:lang w:val="pt-PT"/>
        </w:rPr>
        <w:t>Farim (</w:t>
      </w:r>
      <w:r w:rsidR="00125F0A" w:rsidRPr="00DD133C">
        <w:rPr>
          <w:sz w:val="24"/>
          <w:szCs w:val="24"/>
          <w:lang w:val="pt-PT"/>
        </w:rPr>
        <w:t>83%) e Cacheu</w:t>
      </w:r>
      <w:r w:rsidRPr="00DD133C">
        <w:rPr>
          <w:sz w:val="24"/>
          <w:szCs w:val="24"/>
          <w:lang w:val="pt-PT"/>
        </w:rPr>
        <w:t xml:space="preserve"> (</w:t>
      </w:r>
      <w:r w:rsidR="00125F0A" w:rsidRPr="00DD133C">
        <w:rPr>
          <w:sz w:val="24"/>
          <w:szCs w:val="24"/>
          <w:lang w:val="pt-PT"/>
        </w:rPr>
        <w:t>88</w:t>
      </w:r>
      <w:r w:rsidRPr="00DD133C">
        <w:rPr>
          <w:sz w:val="24"/>
          <w:szCs w:val="24"/>
          <w:lang w:val="pt-PT"/>
        </w:rPr>
        <w:t>%) (</w:t>
      </w:r>
      <w:r w:rsidR="009325EA" w:rsidRPr="00DD133C">
        <w:rPr>
          <w:sz w:val="24"/>
          <w:szCs w:val="24"/>
          <w:lang w:val="pt-PT"/>
        </w:rPr>
        <w:t>Tabela</w:t>
      </w:r>
      <w:r w:rsidRPr="00DD133C">
        <w:rPr>
          <w:sz w:val="24"/>
          <w:szCs w:val="24"/>
          <w:lang w:val="pt-PT"/>
        </w:rPr>
        <w:t xml:space="preserve"> </w:t>
      </w:r>
      <w:r w:rsidR="008C2566" w:rsidRPr="00DD133C">
        <w:rPr>
          <w:sz w:val="24"/>
          <w:szCs w:val="24"/>
          <w:lang w:val="pt-PT"/>
        </w:rPr>
        <w:t>3</w:t>
      </w:r>
      <w:r w:rsidR="0002010C" w:rsidRPr="00DD133C">
        <w:rPr>
          <w:sz w:val="24"/>
          <w:szCs w:val="24"/>
          <w:lang w:val="pt-PT"/>
        </w:rPr>
        <w:t xml:space="preserve">). </w:t>
      </w:r>
    </w:p>
    <w:p w:rsidR="00B600FE" w:rsidRPr="00DD133C" w:rsidRDefault="00B600FE" w:rsidP="00DD133C">
      <w:pPr>
        <w:spacing w:after="0" w:line="360" w:lineRule="auto"/>
        <w:rPr>
          <w:i/>
          <w:sz w:val="24"/>
          <w:szCs w:val="24"/>
          <w:lang w:val="pt-PT"/>
        </w:rPr>
      </w:pPr>
      <w:r w:rsidRPr="00DD133C">
        <w:rPr>
          <w:i/>
          <w:sz w:val="24"/>
          <w:szCs w:val="24"/>
          <w:lang w:val="pt-PT"/>
        </w:rPr>
        <w:t xml:space="preserve"> </w:t>
      </w:r>
      <w:r w:rsidR="009325EA" w:rsidRPr="00DD133C">
        <w:rPr>
          <w:i/>
          <w:sz w:val="24"/>
          <w:szCs w:val="24"/>
          <w:lang w:val="pt-PT"/>
        </w:rPr>
        <w:t>Tabela</w:t>
      </w:r>
      <w:r w:rsidRPr="00DD133C">
        <w:rPr>
          <w:i/>
          <w:sz w:val="24"/>
          <w:szCs w:val="24"/>
          <w:lang w:val="pt-PT"/>
        </w:rPr>
        <w:t xml:space="preserve"> </w:t>
      </w:r>
      <w:r w:rsidR="008C2566" w:rsidRPr="00DD133C">
        <w:rPr>
          <w:i/>
          <w:sz w:val="24"/>
          <w:szCs w:val="24"/>
          <w:lang w:val="pt-PT"/>
        </w:rPr>
        <w:t>3</w:t>
      </w:r>
      <w:r w:rsidRPr="00DD133C">
        <w:rPr>
          <w:i/>
          <w:sz w:val="24"/>
          <w:szCs w:val="24"/>
          <w:lang w:val="pt-PT"/>
        </w:rPr>
        <w:t>. Proporção de residentes que dormiram sob MILDA na noite anterior</w:t>
      </w:r>
      <w:r w:rsidR="00A347C7" w:rsidRPr="00DD133C">
        <w:rPr>
          <w:i/>
          <w:sz w:val="24"/>
          <w:szCs w:val="24"/>
          <w:lang w:val="pt-PT"/>
        </w:rPr>
        <w:t>.</w:t>
      </w:r>
    </w:p>
    <w:tbl>
      <w:tblPr>
        <w:tblW w:w="8397"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42"/>
        <w:gridCol w:w="1340"/>
        <w:gridCol w:w="605"/>
        <w:gridCol w:w="1190"/>
        <w:gridCol w:w="1580"/>
        <w:gridCol w:w="1540"/>
      </w:tblGrid>
      <w:tr w:rsidR="003F23D2" w:rsidRPr="002F1BFF" w:rsidTr="003F23D2">
        <w:trPr>
          <w:trHeight w:val="315"/>
        </w:trPr>
        <w:tc>
          <w:tcPr>
            <w:tcW w:w="2142" w:type="dxa"/>
            <w:shd w:val="clear" w:color="000000" w:fill="B8CCE4"/>
            <w:noWrap/>
            <w:vAlign w:val="center"/>
            <w:hideMark/>
          </w:tcPr>
          <w:p w:rsidR="003F23D2" w:rsidRPr="002F1BFF" w:rsidRDefault="003F23D2"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Região</w:t>
            </w:r>
          </w:p>
        </w:tc>
        <w:tc>
          <w:tcPr>
            <w:tcW w:w="1340" w:type="dxa"/>
            <w:shd w:val="clear" w:color="000000" w:fill="B8CCE4"/>
            <w:noWrap/>
            <w:vAlign w:val="center"/>
            <w:hideMark/>
          </w:tcPr>
          <w:p w:rsidR="003F23D2" w:rsidRPr="002F1BFF" w:rsidRDefault="003F23D2"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605" w:type="dxa"/>
            <w:shd w:val="clear" w:color="000000" w:fill="B8CCE4"/>
          </w:tcPr>
          <w:p w:rsidR="003F23D2" w:rsidRPr="002F1BFF" w:rsidRDefault="003F23D2" w:rsidP="00E65B04">
            <w:pPr>
              <w:spacing w:line="360" w:lineRule="auto"/>
              <w:jc w:val="center"/>
              <w:rPr>
                <w:rFonts w:ascii="Calibri" w:hAnsi="Calibri"/>
                <w:color w:val="000000"/>
                <w:sz w:val="22"/>
                <w:szCs w:val="22"/>
                <w:lang w:val="pt-PT"/>
              </w:rPr>
            </w:pPr>
          </w:p>
        </w:tc>
        <w:tc>
          <w:tcPr>
            <w:tcW w:w="1190" w:type="dxa"/>
            <w:shd w:val="clear" w:color="000000" w:fill="B8CCE4"/>
            <w:noWrap/>
            <w:vAlign w:val="center"/>
            <w:hideMark/>
          </w:tcPr>
          <w:p w:rsidR="003F23D2" w:rsidRPr="002F1BFF" w:rsidRDefault="003F23D2"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1580" w:type="dxa"/>
            <w:shd w:val="clear" w:color="000000" w:fill="B8CCE4"/>
            <w:noWrap/>
            <w:vAlign w:val="center"/>
            <w:hideMark/>
          </w:tcPr>
          <w:p w:rsidR="003F23D2" w:rsidRPr="002F1BFF" w:rsidRDefault="003F23D2"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 xml:space="preserve">Uso (%) </w:t>
            </w:r>
          </w:p>
        </w:tc>
        <w:tc>
          <w:tcPr>
            <w:tcW w:w="1540" w:type="dxa"/>
            <w:shd w:val="clear" w:color="000000" w:fill="B8CCE4"/>
            <w:noWrap/>
            <w:vAlign w:val="center"/>
            <w:hideMark/>
          </w:tcPr>
          <w:p w:rsidR="003F23D2" w:rsidRPr="002F1BFF" w:rsidRDefault="003F23D2"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95% IC</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Bafatá</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3814</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3663</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96</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94-97</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Bijagós</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551</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535</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97</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95-98</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Biombo</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2068</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1936</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94</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91-95</w:t>
            </w:r>
          </w:p>
        </w:tc>
      </w:tr>
      <w:tr w:rsidR="003F23D2" w:rsidRPr="002F1BFF" w:rsidTr="003F23D2">
        <w:trPr>
          <w:trHeight w:val="315"/>
        </w:trPr>
        <w:tc>
          <w:tcPr>
            <w:tcW w:w="2142" w:type="dxa"/>
            <w:shd w:val="clear" w:color="auto" w:fill="auto"/>
            <w:noWrap/>
            <w:vAlign w:val="center"/>
          </w:tcPr>
          <w:p w:rsidR="003F23D2" w:rsidRPr="002F1BFF" w:rsidRDefault="003F23D2" w:rsidP="00E65B04">
            <w:pPr>
              <w:spacing w:line="360" w:lineRule="auto"/>
              <w:rPr>
                <w:color w:val="000000"/>
                <w:sz w:val="22"/>
                <w:szCs w:val="22"/>
                <w:lang w:val="pt-PT"/>
              </w:rPr>
            </w:pPr>
            <w:r w:rsidRPr="002F1BFF">
              <w:rPr>
                <w:color w:val="000000"/>
                <w:sz w:val="22"/>
                <w:szCs w:val="22"/>
                <w:lang w:val="pt-PT"/>
              </w:rPr>
              <w:t>Bolama</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724</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657</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91</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85-94</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Cacheu</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3408</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3009</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88</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84-91</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Farim</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1013</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849</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84</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76-90</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Gabú</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3273</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3152</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96</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95-97</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Oio</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3923</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3582</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91</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88-94</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Quinara</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2353</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2183</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93</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88-96</w:t>
            </w:r>
          </w:p>
        </w:tc>
      </w:tr>
      <w:tr w:rsidR="003F23D2" w:rsidRPr="002F1BFF" w:rsidTr="003F23D2">
        <w:trPr>
          <w:trHeight w:val="315"/>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SAB</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3871</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3507</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91</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88-92</w:t>
            </w:r>
          </w:p>
        </w:tc>
      </w:tr>
      <w:tr w:rsidR="003F23D2" w:rsidRPr="002F1BFF" w:rsidTr="003F23D2">
        <w:trPr>
          <w:trHeight w:val="330"/>
        </w:trPr>
        <w:tc>
          <w:tcPr>
            <w:tcW w:w="2142" w:type="dxa"/>
            <w:shd w:val="clear" w:color="auto" w:fill="auto"/>
            <w:noWrap/>
            <w:vAlign w:val="center"/>
            <w:hideMark/>
          </w:tcPr>
          <w:p w:rsidR="003F23D2" w:rsidRPr="002F1BFF" w:rsidRDefault="003F23D2" w:rsidP="00E65B04">
            <w:pPr>
              <w:spacing w:line="360" w:lineRule="auto"/>
              <w:rPr>
                <w:color w:val="000000"/>
                <w:sz w:val="22"/>
                <w:szCs w:val="22"/>
                <w:lang w:val="pt-PT"/>
              </w:rPr>
            </w:pPr>
            <w:r w:rsidRPr="002F1BFF">
              <w:rPr>
                <w:color w:val="000000"/>
                <w:sz w:val="22"/>
                <w:szCs w:val="22"/>
                <w:lang w:val="pt-PT"/>
              </w:rPr>
              <w:t>Tombali</w:t>
            </w:r>
          </w:p>
        </w:tc>
        <w:tc>
          <w:tcPr>
            <w:tcW w:w="13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1794</w:t>
            </w:r>
          </w:p>
        </w:tc>
        <w:tc>
          <w:tcPr>
            <w:tcW w:w="605" w:type="dxa"/>
          </w:tcPr>
          <w:p w:rsidR="003F23D2" w:rsidRDefault="003F23D2" w:rsidP="00E65B04">
            <w:pPr>
              <w:spacing w:line="360" w:lineRule="auto"/>
              <w:jc w:val="center"/>
              <w:rPr>
                <w:color w:val="000000"/>
                <w:sz w:val="22"/>
                <w:szCs w:val="22"/>
                <w:lang w:val="pt-PT"/>
              </w:rPr>
            </w:pPr>
          </w:p>
        </w:tc>
        <w:tc>
          <w:tcPr>
            <w:tcW w:w="119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1724</w:t>
            </w:r>
          </w:p>
        </w:tc>
        <w:tc>
          <w:tcPr>
            <w:tcW w:w="1580" w:type="dxa"/>
            <w:shd w:val="clear" w:color="000000" w:fill="DCE6F1"/>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96</w:t>
            </w:r>
          </w:p>
        </w:tc>
        <w:tc>
          <w:tcPr>
            <w:tcW w:w="1540" w:type="dxa"/>
            <w:shd w:val="clear" w:color="auto" w:fill="auto"/>
            <w:noWrap/>
            <w:vAlign w:val="center"/>
          </w:tcPr>
          <w:p w:rsidR="003F23D2" w:rsidRPr="002F1BFF" w:rsidRDefault="003F23D2" w:rsidP="00E65B04">
            <w:pPr>
              <w:spacing w:line="360" w:lineRule="auto"/>
              <w:jc w:val="center"/>
              <w:rPr>
                <w:color w:val="000000"/>
                <w:sz w:val="22"/>
                <w:szCs w:val="22"/>
                <w:lang w:val="pt-PT"/>
              </w:rPr>
            </w:pPr>
            <w:r>
              <w:rPr>
                <w:color w:val="000000"/>
                <w:sz w:val="22"/>
                <w:szCs w:val="22"/>
                <w:lang w:val="pt-PT"/>
              </w:rPr>
              <w:t>95-97</w:t>
            </w:r>
          </w:p>
        </w:tc>
      </w:tr>
      <w:tr w:rsidR="003F23D2" w:rsidRPr="002F1BFF" w:rsidTr="003F23D2">
        <w:trPr>
          <w:trHeight w:val="315"/>
        </w:trPr>
        <w:tc>
          <w:tcPr>
            <w:tcW w:w="2142" w:type="dxa"/>
            <w:shd w:val="clear" w:color="000000" w:fill="B8CCE4"/>
            <w:noWrap/>
            <w:vAlign w:val="center"/>
            <w:hideMark/>
          </w:tcPr>
          <w:p w:rsidR="003F23D2" w:rsidRPr="00107EC6" w:rsidRDefault="003F23D2" w:rsidP="00E65B04">
            <w:pPr>
              <w:spacing w:line="360" w:lineRule="auto"/>
              <w:jc w:val="center"/>
              <w:rPr>
                <w:rFonts w:ascii="Calibri" w:hAnsi="Calibri"/>
                <w:b/>
                <w:color w:val="000000"/>
                <w:sz w:val="22"/>
                <w:szCs w:val="22"/>
                <w:lang w:val="pt-PT"/>
              </w:rPr>
            </w:pPr>
            <w:r w:rsidRPr="00107EC6">
              <w:rPr>
                <w:rFonts w:ascii="Calibri" w:hAnsi="Calibri"/>
                <w:b/>
                <w:color w:val="000000"/>
                <w:sz w:val="22"/>
                <w:szCs w:val="22"/>
                <w:lang w:val="pt-PT"/>
              </w:rPr>
              <w:t>Total</w:t>
            </w:r>
          </w:p>
        </w:tc>
        <w:tc>
          <w:tcPr>
            <w:tcW w:w="1340" w:type="dxa"/>
            <w:shd w:val="clear" w:color="000000" w:fill="B8CCE4"/>
            <w:noWrap/>
            <w:vAlign w:val="center"/>
          </w:tcPr>
          <w:p w:rsidR="003F23D2" w:rsidRPr="00107EC6" w:rsidRDefault="003F23D2"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26 792</w:t>
            </w:r>
          </w:p>
        </w:tc>
        <w:tc>
          <w:tcPr>
            <w:tcW w:w="605" w:type="dxa"/>
            <w:shd w:val="clear" w:color="000000" w:fill="B8CCE4"/>
          </w:tcPr>
          <w:p w:rsidR="003F23D2" w:rsidRDefault="003F23D2" w:rsidP="00E65B04">
            <w:pPr>
              <w:spacing w:line="360" w:lineRule="auto"/>
              <w:jc w:val="center"/>
              <w:rPr>
                <w:rFonts w:ascii="Calibri" w:hAnsi="Calibri"/>
                <w:b/>
                <w:color w:val="000000"/>
                <w:sz w:val="22"/>
                <w:szCs w:val="22"/>
                <w:lang w:val="pt-PT"/>
              </w:rPr>
            </w:pPr>
          </w:p>
        </w:tc>
        <w:tc>
          <w:tcPr>
            <w:tcW w:w="1190" w:type="dxa"/>
            <w:shd w:val="clear" w:color="000000" w:fill="B8CCE4"/>
            <w:noWrap/>
            <w:vAlign w:val="center"/>
          </w:tcPr>
          <w:p w:rsidR="003F23D2" w:rsidRPr="00107EC6" w:rsidRDefault="003F23D2"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24 797</w:t>
            </w:r>
          </w:p>
        </w:tc>
        <w:tc>
          <w:tcPr>
            <w:tcW w:w="1580" w:type="dxa"/>
            <w:shd w:val="clear" w:color="000000" w:fill="B8CCE4"/>
            <w:noWrap/>
            <w:vAlign w:val="center"/>
          </w:tcPr>
          <w:p w:rsidR="003F23D2" w:rsidRPr="00107EC6" w:rsidRDefault="003F23D2" w:rsidP="00E65B04">
            <w:pPr>
              <w:spacing w:line="360" w:lineRule="auto"/>
              <w:jc w:val="center"/>
              <w:rPr>
                <w:rFonts w:ascii="Calibri" w:hAnsi="Calibri"/>
                <w:b/>
                <w:color w:val="000000"/>
                <w:sz w:val="22"/>
                <w:szCs w:val="22"/>
                <w:lang w:val="pt-PT"/>
              </w:rPr>
            </w:pPr>
            <w:r w:rsidRPr="00107EC6">
              <w:rPr>
                <w:rFonts w:ascii="Calibri" w:hAnsi="Calibri"/>
                <w:b/>
                <w:color w:val="000000"/>
                <w:sz w:val="22"/>
                <w:szCs w:val="22"/>
                <w:lang w:val="pt-PT"/>
              </w:rPr>
              <w:t>92</w:t>
            </w:r>
          </w:p>
        </w:tc>
        <w:tc>
          <w:tcPr>
            <w:tcW w:w="1540" w:type="dxa"/>
            <w:shd w:val="clear" w:color="000000" w:fill="B8CCE4"/>
            <w:noWrap/>
            <w:vAlign w:val="center"/>
          </w:tcPr>
          <w:p w:rsidR="003F23D2" w:rsidRPr="00107EC6" w:rsidRDefault="003F23D2" w:rsidP="00E65B04">
            <w:pPr>
              <w:spacing w:line="360" w:lineRule="auto"/>
              <w:jc w:val="center"/>
              <w:rPr>
                <w:rFonts w:ascii="Calibri" w:hAnsi="Calibri"/>
                <w:b/>
                <w:color w:val="000000"/>
                <w:sz w:val="22"/>
                <w:szCs w:val="22"/>
                <w:lang w:val="pt-PT"/>
              </w:rPr>
            </w:pPr>
            <w:r w:rsidRPr="00107EC6">
              <w:rPr>
                <w:rFonts w:ascii="Calibri" w:hAnsi="Calibri"/>
                <w:b/>
                <w:color w:val="000000"/>
                <w:sz w:val="22"/>
                <w:szCs w:val="22"/>
                <w:lang w:val="pt-PT"/>
              </w:rPr>
              <w:t>91-93</w:t>
            </w:r>
          </w:p>
        </w:tc>
      </w:tr>
    </w:tbl>
    <w:p w:rsidR="00B600FE" w:rsidRDefault="00CB574B" w:rsidP="00E65B04">
      <w:pPr>
        <w:pStyle w:val="ColorfulList-Accent11"/>
        <w:spacing w:line="360" w:lineRule="auto"/>
        <w:ind w:left="0"/>
        <w:contextualSpacing w:val="0"/>
        <w:jc w:val="both"/>
        <w:rPr>
          <w:i/>
          <w:sz w:val="18"/>
          <w:szCs w:val="18"/>
          <w:lang w:val="pt-PT"/>
        </w:rPr>
      </w:pPr>
      <w:r w:rsidRPr="002F1BFF">
        <w:rPr>
          <w:i/>
          <w:sz w:val="18"/>
          <w:szCs w:val="18"/>
          <w:lang w:val="pt-PT"/>
        </w:rPr>
        <w:t xml:space="preserve">Nota: </w:t>
      </w:r>
      <w:r w:rsidR="00B600FE" w:rsidRPr="002F1BFF">
        <w:rPr>
          <w:i/>
          <w:sz w:val="18"/>
          <w:szCs w:val="18"/>
          <w:lang w:val="pt-PT"/>
        </w:rPr>
        <w:t xml:space="preserve">Ponderado pela população regional; n=nº dos que dormiram sob MILDA; N=nº total de </w:t>
      </w:r>
      <w:r w:rsidR="00F722BA" w:rsidRPr="002F1BFF">
        <w:rPr>
          <w:i/>
          <w:sz w:val="18"/>
          <w:szCs w:val="18"/>
          <w:lang w:val="pt-PT"/>
        </w:rPr>
        <w:t>residente que pass</w:t>
      </w:r>
      <w:r w:rsidR="009376A5" w:rsidRPr="002F1BFF">
        <w:rPr>
          <w:i/>
          <w:sz w:val="18"/>
          <w:szCs w:val="18"/>
          <w:lang w:val="pt-PT"/>
        </w:rPr>
        <w:t>aram a noite anterior no AF.</w:t>
      </w:r>
    </w:p>
    <w:p w:rsidR="0002010C" w:rsidRPr="00DD133C" w:rsidRDefault="0002010C" w:rsidP="00E65B04">
      <w:pPr>
        <w:spacing w:line="360" w:lineRule="auto"/>
        <w:jc w:val="both"/>
        <w:rPr>
          <w:sz w:val="24"/>
          <w:szCs w:val="24"/>
          <w:lang w:val="pt-PT"/>
        </w:rPr>
      </w:pPr>
      <w:r w:rsidRPr="00DD133C">
        <w:rPr>
          <w:sz w:val="24"/>
          <w:szCs w:val="24"/>
          <w:lang w:val="pt-PT"/>
        </w:rPr>
        <w:t xml:space="preserve">Dentre os que tinham acesso, ou seja, nos agregados familiares que possuíam pelo menos um MILDA, a proporção dos que utilizaram MILDA foi de </w:t>
      </w:r>
      <w:r w:rsidR="0009055D" w:rsidRPr="00DD133C">
        <w:rPr>
          <w:sz w:val="24"/>
          <w:szCs w:val="24"/>
          <w:lang w:val="pt-PT"/>
        </w:rPr>
        <w:t>93% (IC:92-94)</w:t>
      </w:r>
      <w:r w:rsidRPr="00DD133C">
        <w:rPr>
          <w:sz w:val="24"/>
          <w:szCs w:val="24"/>
          <w:lang w:val="pt-PT"/>
        </w:rPr>
        <w:t>.</w:t>
      </w:r>
    </w:p>
    <w:p w:rsidR="00B600FE" w:rsidRPr="00DD133C" w:rsidRDefault="00B600FE" w:rsidP="00E65B04">
      <w:pPr>
        <w:spacing w:line="360" w:lineRule="auto"/>
        <w:jc w:val="both"/>
        <w:rPr>
          <w:sz w:val="24"/>
          <w:szCs w:val="24"/>
          <w:lang w:val="pt-PT"/>
        </w:rPr>
      </w:pPr>
      <w:r w:rsidRPr="00DD133C">
        <w:rPr>
          <w:sz w:val="24"/>
          <w:szCs w:val="24"/>
          <w:lang w:val="pt-PT"/>
        </w:rPr>
        <w:t>Quanto às crianças menores de cinco anos, d</w:t>
      </w:r>
      <w:r w:rsidR="00B43A57" w:rsidRPr="00DD133C">
        <w:rPr>
          <w:sz w:val="24"/>
          <w:szCs w:val="24"/>
          <w:lang w:val="pt-PT"/>
        </w:rPr>
        <w:t xml:space="preserve">as </w:t>
      </w:r>
      <w:r w:rsidR="004A68EF" w:rsidRPr="00DD133C">
        <w:rPr>
          <w:sz w:val="24"/>
          <w:szCs w:val="24"/>
          <w:lang w:val="pt-PT"/>
        </w:rPr>
        <w:t>5 479 incluídas na análise, 92% (IC: 91-93</w:t>
      </w:r>
      <w:r w:rsidRPr="00DD133C">
        <w:rPr>
          <w:sz w:val="24"/>
          <w:szCs w:val="24"/>
          <w:lang w:val="pt-PT"/>
        </w:rPr>
        <w:t xml:space="preserve">) tinham dormido sob um </w:t>
      </w:r>
      <w:r w:rsidR="00D34FC3" w:rsidRPr="00DD133C">
        <w:rPr>
          <w:sz w:val="24"/>
          <w:szCs w:val="24"/>
          <w:lang w:val="pt-PT"/>
        </w:rPr>
        <w:t xml:space="preserve">MILDA na noite anterior. </w:t>
      </w:r>
      <w:r w:rsidR="004A68EF" w:rsidRPr="00DD133C">
        <w:rPr>
          <w:sz w:val="24"/>
          <w:szCs w:val="24"/>
          <w:lang w:val="pt-PT"/>
        </w:rPr>
        <w:t xml:space="preserve">As mas regiões de Bafatá (97%), Bijagos (99%), Gabú (96%) e Tombali (96%) apresentaram maiores coberturas. </w:t>
      </w:r>
      <w:r w:rsidR="00F57693" w:rsidRPr="00DD133C">
        <w:rPr>
          <w:sz w:val="24"/>
          <w:szCs w:val="24"/>
          <w:lang w:val="pt-PT"/>
        </w:rPr>
        <w:t>Neste grupo etário também t</w:t>
      </w:r>
      <w:r w:rsidR="004A68EF" w:rsidRPr="00DD133C">
        <w:rPr>
          <w:sz w:val="24"/>
          <w:szCs w:val="24"/>
          <w:lang w:val="pt-PT"/>
        </w:rPr>
        <w:t>odas as regiões atingiram pelo menos 90% de utilização, à exceção das regiões de Farim (</w:t>
      </w:r>
      <w:r w:rsidR="00F57693" w:rsidRPr="00DD133C">
        <w:rPr>
          <w:sz w:val="24"/>
          <w:szCs w:val="24"/>
          <w:lang w:val="pt-PT"/>
        </w:rPr>
        <w:t>84</w:t>
      </w:r>
      <w:r w:rsidR="004A68EF" w:rsidRPr="00DD133C">
        <w:rPr>
          <w:sz w:val="24"/>
          <w:szCs w:val="24"/>
          <w:lang w:val="pt-PT"/>
        </w:rPr>
        <w:t>%) e Cacheu (</w:t>
      </w:r>
      <w:r w:rsidR="00F57693" w:rsidRPr="00DD133C">
        <w:rPr>
          <w:sz w:val="24"/>
          <w:szCs w:val="24"/>
          <w:lang w:val="pt-PT"/>
        </w:rPr>
        <w:t>87</w:t>
      </w:r>
      <w:r w:rsidR="004A68EF" w:rsidRPr="00DD133C">
        <w:rPr>
          <w:sz w:val="24"/>
          <w:szCs w:val="24"/>
          <w:lang w:val="pt-PT"/>
        </w:rPr>
        <w:t xml:space="preserve">%) </w:t>
      </w:r>
      <w:r w:rsidR="00A347C7" w:rsidRPr="00DD133C">
        <w:rPr>
          <w:sz w:val="24"/>
          <w:szCs w:val="24"/>
          <w:lang w:val="pt-PT"/>
        </w:rPr>
        <w:t>(</w:t>
      </w:r>
      <w:r w:rsidR="009325EA" w:rsidRPr="00DD133C">
        <w:rPr>
          <w:sz w:val="24"/>
          <w:szCs w:val="24"/>
          <w:lang w:val="pt-PT"/>
        </w:rPr>
        <w:t>Tabela</w:t>
      </w:r>
      <w:r w:rsidR="008C2566" w:rsidRPr="00DD133C">
        <w:rPr>
          <w:sz w:val="24"/>
          <w:szCs w:val="24"/>
          <w:lang w:val="pt-PT"/>
        </w:rPr>
        <w:t xml:space="preserve"> 4</w:t>
      </w:r>
      <w:r w:rsidR="00E36BB5" w:rsidRPr="00DD133C">
        <w:rPr>
          <w:sz w:val="24"/>
          <w:szCs w:val="24"/>
          <w:lang w:val="pt-PT"/>
        </w:rPr>
        <w:t>).</w:t>
      </w:r>
    </w:p>
    <w:p w:rsidR="00B600FE" w:rsidRPr="00DD133C" w:rsidRDefault="009325EA" w:rsidP="00DD133C">
      <w:pPr>
        <w:spacing w:after="0" w:line="360" w:lineRule="auto"/>
        <w:jc w:val="both"/>
        <w:rPr>
          <w:i/>
          <w:sz w:val="24"/>
          <w:szCs w:val="24"/>
          <w:lang w:val="pt-PT"/>
        </w:rPr>
      </w:pPr>
      <w:r w:rsidRPr="00DD133C">
        <w:rPr>
          <w:i/>
          <w:sz w:val="24"/>
          <w:szCs w:val="24"/>
          <w:lang w:val="pt-PT"/>
        </w:rPr>
        <w:t>Tabela</w:t>
      </w:r>
      <w:r w:rsidR="00B600FE" w:rsidRPr="00DD133C">
        <w:rPr>
          <w:i/>
          <w:sz w:val="24"/>
          <w:szCs w:val="24"/>
          <w:lang w:val="pt-PT"/>
        </w:rPr>
        <w:t xml:space="preserve"> </w:t>
      </w:r>
      <w:r w:rsidR="008C2566" w:rsidRPr="00DD133C">
        <w:rPr>
          <w:i/>
          <w:sz w:val="24"/>
          <w:szCs w:val="24"/>
          <w:lang w:val="pt-PT"/>
        </w:rPr>
        <w:t>4</w:t>
      </w:r>
      <w:r w:rsidR="00B600FE" w:rsidRPr="00DD133C">
        <w:rPr>
          <w:i/>
          <w:sz w:val="24"/>
          <w:szCs w:val="24"/>
          <w:lang w:val="pt-PT"/>
        </w:rPr>
        <w:t>. Proporção d</w:t>
      </w:r>
      <w:r w:rsidR="007633C6" w:rsidRPr="00DD133C">
        <w:rPr>
          <w:i/>
          <w:sz w:val="24"/>
          <w:szCs w:val="24"/>
          <w:lang w:val="pt-PT"/>
        </w:rPr>
        <w:t>e menores de 5 anos que dormiu</w:t>
      </w:r>
      <w:r w:rsidR="00B600FE" w:rsidRPr="00DD133C">
        <w:rPr>
          <w:i/>
          <w:sz w:val="24"/>
          <w:szCs w:val="24"/>
          <w:lang w:val="pt-PT"/>
        </w:rPr>
        <w:t xml:space="preserve"> sob MILDA na noite anterior</w:t>
      </w:r>
    </w:p>
    <w:tbl>
      <w:tblPr>
        <w:tblW w:w="8400" w:type="dxa"/>
        <w:tblInd w:w="55" w:type="dxa"/>
        <w:tblCellMar>
          <w:left w:w="70" w:type="dxa"/>
          <w:right w:w="70" w:type="dxa"/>
        </w:tblCellMar>
        <w:tblLook w:val="04A0" w:firstRow="1" w:lastRow="0" w:firstColumn="1" w:lastColumn="0" w:noHBand="0" w:noVBand="1"/>
      </w:tblPr>
      <w:tblGrid>
        <w:gridCol w:w="1880"/>
        <w:gridCol w:w="1340"/>
        <w:gridCol w:w="1480"/>
        <w:gridCol w:w="1700"/>
        <w:gridCol w:w="2000"/>
      </w:tblGrid>
      <w:tr w:rsidR="00C47C54" w:rsidRPr="002F1BFF" w:rsidTr="00C47C54">
        <w:trPr>
          <w:trHeight w:val="315"/>
        </w:trPr>
        <w:tc>
          <w:tcPr>
            <w:tcW w:w="1880" w:type="dxa"/>
            <w:tcBorders>
              <w:top w:val="single" w:sz="8" w:space="0" w:color="auto"/>
              <w:left w:val="nil"/>
              <w:bottom w:val="single" w:sz="8" w:space="0" w:color="auto"/>
              <w:right w:val="single" w:sz="8" w:space="0" w:color="auto"/>
            </w:tcBorders>
            <w:shd w:val="clear" w:color="000000" w:fill="B8CCE4"/>
            <w:noWrap/>
            <w:vAlign w:val="center"/>
            <w:hideMark/>
          </w:tcPr>
          <w:p w:rsidR="00C47C54" w:rsidRPr="002F1BFF" w:rsidRDefault="00C47C54"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Região</w:t>
            </w:r>
          </w:p>
        </w:tc>
        <w:tc>
          <w:tcPr>
            <w:tcW w:w="1340" w:type="dxa"/>
            <w:tcBorders>
              <w:top w:val="single" w:sz="8" w:space="0" w:color="auto"/>
              <w:left w:val="nil"/>
              <w:bottom w:val="single" w:sz="8" w:space="0" w:color="auto"/>
              <w:right w:val="nil"/>
            </w:tcBorders>
            <w:shd w:val="clear" w:color="000000" w:fill="B8CCE4"/>
            <w:noWrap/>
            <w:vAlign w:val="center"/>
            <w:hideMark/>
          </w:tcPr>
          <w:p w:rsidR="00C47C54" w:rsidRPr="002F1BFF" w:rsidRDefault="00C47C54"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1480" w:type="dxa"/>
            <w:tcBorders>
              <w:top w:val="single" w:sz="8" w:space="0" w:color="auto"/>
              <w:left w:val="nil"/>
              <w:bottom w:val="single" w:sz="8" w:space="0" w:color="auto"/>
              <w:right w:val="nil"/>
            </w:tcBorders>
            <w:shd w:val="clear" w:color="000000" w:fill="B8CCE4"/>
            <w:noWrap/>
            <w:vAlign w:val="center"/>
            <w:hideMark/>
          </w:tcPr>
          <w:p w:rsidR="00C47C54" w:rsidRPr="002F1BFF" w:rsidRDefault="00C47C54"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1700" w:type="dxa"/>
            <w:tcBorders>
              <w:top w:val="single" w:sz="8" w:space="0" w:color="auto"/>
              <w:left w:val="nil"/>
              <w:bottom w:val="single" w:sz="8" w:space="0" w:color="auto"/>
              <w:right w:val="nil"/>
            </w:tcBorders>
            <w:shd w:val="clear" w:color="000000" w:fill="B8CCE4"/>
            <w:noWrap/>
            <w:vAlign w:val="center"/>
            <w:hideMark/>
          </w:tcPr>
          <w:p w:rsidR="00C47C54" w:rsidRPr="002F1BFF" w:rsidRDefault="00C47C54"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 xml:space="preserve">Uso (%) </w:t>
            </w:r>
          </w:p>
        </w:tc>
        <w:tc>
          <w:tcPr>
            <w:tcW w:w="2000" w:type="dxa"/>
            <w:tcBorders>
              <w:top w:val="single" w:sz="8" w:space="0" w:color="auto"/>
              <w:left w:val="nil"/>
              <w:bottom w:val="single" w:sz="8" w:space="0" w:color="auto"/>
              <w:right w:val="nil"/>
            </w:tcBorders>
            <w:shd w:val="clear" w:color="000000" w:fill="B8CCE4"/>
            <w:noWrap/>
            <w:vAlign w:val="center"/>
            <w:hideMark/>
          </w:tcPr>
          <w:p w:rsidR="00C47C54" w:rsidRPr="002F1BFF" w:rsidRDefault="00C47C54"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95% IC</w:t>
            </w:r>
          </w:p>
        </w:tc>
      </w:tr>
      <w:tr w:rsidR="00C47C54" w:rsidRPr="002F1BFF" w:rsidTr="004A68EF">
        <w:trPr>
          <w:trHeight w:val="315"/>
        </w:trPr>
        <w:tc>
          <w:tcPr>
            <w:tcW w:w="1880" w:type="dxa"/>
            <w:tcBorders>
              <w:top w:val="nil"/>
              <w:left w:val="nil"/>
              <w:bottom w:val="nil"/>
              <w:right w:val="single" w:sz="8" w:space="0" w:color="auto"/>
            </w:tcBorders>
            <w:shd w:val="clear" w:color="auto" w:fill="auto"/>
            <w:noWrap/>
            <w:vAlign w:val="center"/>
            <w:hideMark/>
          </w:tcPr>
          <w:p w:rsidR="00C47C54" w:rsidRPr="002F1BFF" w:rsidRDefault="00D572F5" w:rsidP="00E65B04">
            <w:pPr>
              <w:spacing w:line="360" w:lineRule="auto"/>
              <w:rPr>
                <w:color w:val="000000"/>
                <w:sz w:val="22"/>
                <w:szCs w:val="22"/>
                <w:lang w:val="pt-PT"/>
              </w:rPr>
            </w:pPr>
            <w:r w:rsidRPr="002F1BFF">
              <w:rPr>
                <w:color w:val="000000"/>
                <w:sz w:val="22"/>
                <w:szCs w:val="22"/>
                <w:lang w:val="pt-PT"/>
              </w:rPr>
              <w:t>Bafatá</w:t>
            </w:r>
          </w:p>
        </w:tc>
        <w:tc>
          <w:tcPr>
            <w:tcW w:w="134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930</w:t>
            </w:r>
          </w:p>
        </w:tc>
        <w:tc>
          <w:tcPr>
            <w:tcW w:w="148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903</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97</w:t>
            </w:r>
          </w:p>
        </w:tc>
        <w:tc>
          <w:tcPr>
            <w:tcW w:w="200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94-99</w:t>
            </w:r>
          </w:p>
        </w:tc>
      </w:tr>
      <w:tr w:rsidR="00C47C54" w:rsidRPr="002F1BFF" w:rsidTr="004A68EF">
        <w:trPr>
          <w:trHeight w:val="315"/>
        </w:trPr>
        <w:tc>
          <w:tcPr>
            <w:tcW w:w="1880" w:type="dxa"/>
            <w:tcBorders>
              <w:top w:val="single" w:sz="4" w:space="0" w:color="auto"/>
              <w:left w:val="nil"/>
              <w:bottom w:val="nil"/>
              <w:right w:val="single" w:sz="8" w:space="0" w:color="auto"/>
            </w:tcBorders>
            <w:shd w:val="clear" w:color="auto" w:fill="auto"/>
            <w:noWrap/>
            <w:vAlign w:val="center"/>
            <w:hideMark/>
          </w:tcPr>
          <w:p w:rsidR="00C47C54" w:rsidRPr="002F1BFF" w:rsidRDefault="00EB4B01" w:rsidP="00E65B04">
            <w:pPr>
              <w:spacing w:line="360" w:lineRule="auto"/>
              <w:rPr>
                <w:color w:val="000000"/>
                <w:sz w:val="22"/>
                <w:szCs w:val="22"/>
                <w:lang w:val="pt-PT"/>
              </w:rPr>
            </w:pPr>
            <w:r w:rsidRPr="002F1BFF">
              <w:rPr>
                <w:color w:val="000000"/>
                <w:sz w:val="22"/>
                <w:szCs w:val="22"/>
                <w:lang w:val="pt-PT"/>
              </w:rPr>
              <w:t>Bijagós</w:t>
            </w:r>
          </w:p>
        </w:tc>
        <w:tc>
          <w:tcPr>
            <w:tcW w:w="134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103</w:t>
            </w:r>
          </w:p>
        </w:tc>
        <w:tc>
          <w:tcPr>
            <w:tcW w:w="148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102</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99</w:t>
            </w:r>
          </w:p>
        </w:tc>
        <w:tc>
          <w:tcPr>
            <w:tcW w:w="200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94-100</w:t>
            </w:r>
          </w:p>
        </w:tc>
      </w:tr>
      <w:tr w:rsidR="00C47C54" w:rsidRPr="002F1BFF" w:rsidTr="004A68EF">
        <w:trPr>
          <w:trHeight w:val="315"/>
        </w:trPr>
        <w:tc>
          <w:tcPr>
            <w:tcW w:w="1880" w:type="dxa"/>
            <w:tcBorders>
              <w:top w:val="single" w:sz="4" w:space="0" w:color="auto"/>
              <w:left w:val="nil"/>
              <w:bottom w:val="nil"/>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Biombo</w:t>
            </w:r>
          </w:p>
        </w:tc>
        <w:tc>
          <w:tcPr>
            <w:tcW w:w="134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391</w:t>
            </w:r>
          </w:p>
        </w:tc>
        <w:tc>
          <w:tcPr>
            <w:tcW w:w="148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370</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95</w:t>
            </w:r>
          </w:p>
        </w:tc>
        <w:tc>
          <w:tcPr>
            <w:tcW w:w="200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91-97</w:t>
            </w:r>
          </w:p>
        </w:tc>
      </w:tr>
      <w:tr w:rsidR="003441C3" w:rsidRPr="002F1BFF" w:rsidTr="004A68EF">
        <w:trPr>
          <w:trHeight w:val="315"/>
        </w:trPr>
        <w:tc>
          <w:tcPr>
            <w:tcW w:w="1880" w:type="dxa"/>
            <w:tcBorders>
              <w:top w:val="single" w:sz="4" w:space="0" w:color="auto"/>
              <w:left w:val="nil"/>
              <w:bottom w:val="nil"/>
              <w:right w:val="single" w:sz="8" w:space="0" w:color="auto"/>
            </w:tcBorders>
            <w:shd w:val="clear" w:color="auto" w:fill="auto"/>
            <w:noWrap/>
            <w:vAlign w:val="center"/>
          </w:tcPr>
          <w:p w:rsidR="003441C3" w:rsidRPr="002F1BFF" w:rsidRDefault="003441C3" w:rsidP="00E65B04">
            <w:pPr>
              <w:spacing w:line="360" w:lineRule="auto"/>
              <w:rPr>
                <w:color w:val="000000"/>
                <w:sz w:val="22"/>
                <w:szCs w:val="22"/>
                <w:lang w:val="pt-PT"/>
              </w:rPr>
            </w:pPr>
            <w:r>
              <w:rPr>
                <w:color w:val="000000"/>
                <w:sz w:val="22"/>
                <w:szCs w:val="22"/>
                <w:lang w:val="pt-PT"/>
              </w:rPr>
              <w:t>Bolama</w:t>
            </w:r>
          </w:p>
        </w:tc>
        <w:tc>
          <w:tcPr>
            <w:tcW w:w="1340" w:type="dxa"/>
            <w:tcBorders>
              <w:top w:val="single" w:sz="4" w:space="0" w:color="auto"/>
              <w:left w:val="nil"/>
              <w:bottom w:val="nil"/>
              <w:right w:val="nil"/>
            </w:tcBorders>
            <w:shd w:val="clear" w:color="auto" w:fill="auto"/>
            <w:noWrap/>
            <w:vAlign w:val="center"/>
          </w:tcPr>
          <w:p w:rsidR="003441C3" w:rsidRDefault="003441C3" w:rsidP="00E65B04">
            <w:pPr>
              <w:spacing w:line="360" w:lineRule="auto"/>
              <w:jc w:val="center"/>
              <w:rPr>
                <w:color w:val="000000"/>
                <w:sz w:val="22"/>
                <w:szCs w:val="22"/>
                <w:lang w:val="pt-PT"/>
              </w:rPr>
            </w:pPr>
            <w:r>
              <w:rPr>
                <w:color w:val="000000"/>
                <w:sz w:val="22"/>
                <w:szCs w:val="22"/>
                <w:lang w:val="pt-PT"/>
              </w:rPr>
              <w:t>103</w:t>
            </w:r>
          </w:p>
        </w:tc>
        <w:tc>
          <w:tcPr>
            <w:tcW w:w="1480" w:type="dxa"/>
            <w:tcBorders>
              <w:top w:val="single" w:sz="4" w:space="0" w:color="auto"/>
              <w:left w:val="nil"/>
              <w:bottom w:val="nil"/>
              <w:right w:val="nil"/>
            </w:tcBorders>
            <w:shd w:val="clear" w:color="auto" w:fill="auto"/>
            <w:noWrap/>
            <w:vAlign w:val="center"/>
          </w:tcPr>
          <w:p w:rsidR="003441C3" w:rsidRDefault="003441C3" w:rsidP="00E65B04">
            <w:pPr>
              <w:spacing w:line="360" w:lineRule="auto"/>
              <w:jc w:val="center"/>
              <w:rPr>
                <w:color w:val="000000"/>
                <w:sz w:val="22"/>
                <w:szCs w:val="22"/>
                <w:lang w:val="pt-PT"/>
              </w:rPr>
            </w:pPr>
            <w:r>
              <w:rPr>
                <w:color w:val="000000"/>
                <w:sz w:val="22"/>
                <w:szCs w:val="22"/>
                <w:lang w:val="pt-PT"/>
              </w:rPr>
              <w:t>93</w:t>
            </w:r>
          </w:p>
        </w:tc>
        <w:tc>
          <w:tcPr>
            <w:tcW w:w="1700" w:type="dxa"/>
            <w:tcBorders>
              <w:top w:val="nil"/>
              <w:left w:val="nil"/>
              <w:bottom w:val="nil"/>
              <w:right w:val="nil"/>
            </w:tcBorders>
            <w:shd w:val="clear" w:color="000000" w:fill="DCE6F1"/>
            <w:noWrap/>
            <w:vAlign w:val="center"/>
          </w:tcPr>
          <w:p w:rsidR="003441C3" w:rsidRDefault="003441C3" w:rsidP="00E65B04">
            <w:pPr>
              <w:spacing w:line="360" w:lineRule="auto"/>
              <w:jc w:val="center"/>
              <w:rPr>
                <w:color w:val="000000"/>
                <w:sz w:val="22"/>
                <w:szCs w:val="22"/>
                <w:lang w:val="pt-PT"/>
              </w:rPr>
            </w:pPr>
            <w:r>
              <w:rPr>
                <w:color w:val="000000"/>
                <w:sz w:val="22"/>
                <w:szCs w:val="22"/>
                <w:lang w:val="pt-PT"/>
              </w:rPr>
              <w:t>90</w:t>
            </w:r>
          </w:p>
        </w:tc>
        <w:tc>
          <w:tcPr>
            <w:tcW w:w="2000" w:type="dxa"/>
            <w:tcBorders>
              <w:top w:val="single" w:sz="4" w:space="0" w:color="auto"/>
              <w:left w:val="nil"/>
              <w:bottom w:val="nil"/>
              <w:right w:val="nil"/>
            </w:tcBorders>
            <w:shd w:val="clear" w:color="auto" w:fill="auto"/>
            <w:noWrap/>
            <w:vAlign w:val="center"/>
          </w:tcPr>
          <w:p w:rsidR="003441C3" w:rsidRDefault="003441C3" w:rsidP="00E65B04">
            <w:pPr>
              <w:spacing w:line="360" w:lineRule="auto"/>
              <w:jc w:val="center"/>
              <w:rPr>
                <w:color w:val="000000"/>
                <w:sz w:val="22"/>
                <w:szCs w:val="22"/>
                <w:lang w:val="pt-PT"/>
              </w:rPr>
            </w:pPr>
            <w:r>
              <w:rPr>
                <w:color w:val="000000"/>
                <w:sz w:val="22"/>
                <w:szCs w:val="22"/>
                <w:lang w:val="pt-PT"/>
              </w:rPr>
              <w:t>75-97</w:t>
            </w:r>
          </w:p>
        </w:tc>
      </w:tr>
      <w:tr w:rsidR="00C47C54" w:rsidRPr="002F1BFF" w:rsidTr="004A68EF">
        <w:trPr>
          <w:trHeight w:val="315"/>
        </w:trPr>
        <w:tc>
          <w:tcPr>
            <w:tcW w:w="1880" w:type="dxa"/>
            <w:tcBorders>
              <w:top w:val="single" w:sz="4" w:space="0" w:color="auto"/>
              <w:left w:val="nil"/>
              <w:bottom w:val="nil"/>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Cacheu</w:t>
            </w:r>
          </w:p>
        </w:tc>
        <w:tc>
          <w:tcPr>
            <w:tcW w:w="134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644</w:t>
            </w:r>
          </w:p>
        </w:tc>
        <w:tc>
          <w:tcPr>
            <w:tcW w:w="148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558</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87</w:t>
            </w:r>
          </w:p>
        </w:tc>
        <w:tc>
          <w:tcPr>
            <w:tcW w:w="2000" w:type="dxa"/>
            <w:tcBorders>
              <w:top w:val="single" w:sz="4" w:space="0" w:color="auto"/>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81-91</w:t>
            </w:r>
          </w:p>
        </w:tc>
      </w:tr>
      <w:tr w:rsidR="00C47C54" w:rsidRPr="002F1BFF" w:rsidTr="004A68EF">
        <w:trPr>
          <w:trHeight w:val="315"/>
        </w:trPr>
        <w:tc>
          <w:tcPr>
            <w:tcW w:w="1880" w:type="dxa"/>
            <w:tcBorders>
              <w:top w:val="single" w:sz="4" w:space="0" w:color="auto"/>
              <w:left w:val="nil"/>
              <w:bottom w:val="single" w:sz="4" w:space="0" w:color="auto"/>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Farim</w:t>
            </w:r>
          </w:p>
        </w:tc>
        <w:tc>
          <w:tcPr>
            <w:tcW w:w="1340" w:type="dxa"/>
            <w:tcBorders>
              <w:top w:val="single" w:sz="4" w:space="0" w:color="auto"/>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234</w:t>
            </w:r>
          </w:p>
        </w:tc>
        <w:tc>
          <w:tcPr>
            <w:tcW w:w="1480" w:type="dxa"/>
            <w:tcBorders>
              <w:top w:val="single" w:sz="4" w:space="0" w:color="auto"/>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196</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84</w:t>
            </w:r>
          </w:p>
        </w:tc>
        <w:tc>
          <w:tcPr>
            <w:tcW w:w="2000" w:type="dxa"/>
            <w:tcBorders>
              <w:top w:val="single" w:sz="4" w:space="0" w:color="auto"/>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74-91</w:t>
            </w:r>
          </w:p>
        </w:tc>
      </w:tr>
      <w:tr w:rsidR="00C47C54" w:rsidRPr="002F1BFF" w:rsidTr="004A68EF">
        <w:trPr>
          <w:trHeight w:val="315"/>
        </w:trPr>
        <w:tc>
          <w:tcPr>
            <w:tcW w:w="1880" w:type="dxa"/>
            <w:tcBorders>
              <w:top w:val="nil"/>
              <w:left w:val="nil"/>
              <w:bottom w:val="single" w:sz="4" w:space="0" w:color="auto"/>
              <w:right w:val="single" w:sz="8" w:space="0" w:color="auto"/>
            </w:tcBorders>
            <w:shd w:val="clear" w:color="auto" w:fill="auto"/>
            <w:noWrap/>
            <w:vAlign w:val="center"/>
            <w:hideMark/>
          </w:tcPr>
          <w:p w:rsidR="00C47C54" w:rsidRPr="002F1BFF" w:rsidRDefault="00D572F5" w:rsidP="00E65B04">
            <w:pPr>
              <w:spacing w:line="360" w:lineRule="auto"/>
              <w:rPr>
                <w:color w:val="000000"/>
                <w:sz w:val="22"/>
                <w:szCs w:val="22"/>
                <w:lang w:val="pt-PT"/>
              </w:rPr>
            </w:pPr>
            <w:r w:rsidRPr="002F1BFF">
              <w:rPr>
                <w:color w:val="000000"/>
                <w:sz w:val="22"/>
                <w:szCs w:val="22"/>
                <w:lang w:val="pt-PT"/>
              </w:rPr>
              <w:t>Gabú</w:t>
            </w:r>
          </w:p>
        </w:tc>
        <w:tc>
          <w:tcPr>
            <w:tcW w:w="134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769</w:t>
            </w:r>
          </w:p>
        </w:tc>
        <w:tc>
          <w:tcPr>
            <w:tcW w:w="148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744</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97</w:t>
            </w:r>
          </w:p>
        </w:tc>
        <w:tc>
          <w:tcPr>
            <w:tcW w:w="200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95-98</w:t>
            </w:r>
          </w:p>
        </w:tc>
      </w:tr>
      <w:tr w:rsidR="00C47C54" w:rsidRPr="002F1BFF" w:rsidTr="004A68EF">
        <w:trPr>
          <w:trHeight w:val="315"/>
        </w:trPr>
        <w:tc>
          <w:tcPr>
            <w:tcW w:w="1880" w:type="dxa"/>
            <w:tcBorders>
              <w:top w:val="nil"/>
              <w:left w:val="nil"/>
              <w:bottom w:val="single" w:sz="4" w:space="0" w:color="auto"/>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Oio</w:t>
            </w:r>
          </w:p>
        </w:tc>
        <w:tc>
          <w:tcPr>
            <w:tcW w:w="134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866</w:t>
            </w:r>
          </w:p>
        </w:tc>
        <w:tc>
          <w:tcPr>
            <w:tcW w:w="148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783</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90</w:t>
            </w:r>
          </w:p>
        </w:tc>
        <w:tc>
          <w:tcPr>
            <w:tcW w:w="200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87-93</w:t>
            </w:r>
          </w:p>
        </w:tc>
      </w:tr>
      <w:tr w:rsidR="00C47C54" w:rsidRPr="002F1BFF" w:rsidTr="004A68EF">
        <w:trPr>
          <w:trHeight w:val="315"/>
        </w:trPr>
        <w:tc>
          <w:tcPr>
            <w:tcW w:w="1880" w:type="dxa"/>
            <w:tcBorders>
              <w:top w:val="nil"/>
              <w:left w:val="nil"/>
              <w:bottom w:val="single" w:sz="4" w:space="0" w:color="auto"/>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Quinara</w:t>
            </w:r>
          </w:p>
        </w:tc>
        <w:tc>
          <w:tcPr>
            <w:tcW w:w="134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456</w:t>
            </w:r>
          </w:p>
        </w:tc>
        <w:tc>
          <w:tcPr>
            <w:tcW w:w="148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416</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91</w:t>
            </w:r>
          </w:p>
        </w:tc>
        <w:tc>
          <w:tcPr>
            <w:tcW w:w="200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85-95</w:t>
            </w:r>
          </w:p>
        </w:tc>
      </w:tr>
      <w:tr w:rsidR="00C47C54" w:rsidRPr="002F1BFF" w:rsidTr="004A68EF">
        <w:trPr>
          <w:trHeight w:val="315"/>
        </w:trPr>
        <w:tc>
          <w:tcPr>
            <w:tcW w:w="1880" w:type="dxa"/>
            <w:tcBorders>
              <w:top w:val="nil"/>
              <w:left w:val="nil"/>
              <w:bottom w:val="single" w:sz="4" w:space="0" w:color="auto"/>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SAB</w:t>
            </w:r>
          </w:p>
        </w:tc>
        <w:tc>
          <w:tcPr>
            <w:tcW w:w="134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570</w:t>
            </w:r>
          </w:p>
        </w:tc>
        <w:tc>
          <w:tcPr>
            <w:tcW w:w="148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514</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90</w:t>
            </w:r>
          </w:p>
        </w:tc>
        <w:tc>
          <w:tcPr>
            <w:tcW w:w="2000" w:type="dxa"/>
            <w:tcBorders>
              <w:top w:val="nil"/>
              <w:left w:val="nil"/>
              <w:bottom w:val="single" w:sz="4" w:space="0" w:color="auto"/>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87-93</w:t>
            </w:r>
          </w:p>
        </w:tc>
      </w:tr>
      <w:tr w:rsidR="00C47C54" w:rsidRPr="002F1BFF" w:rsidTr="004A68EF">
        <w:trPr>
          <w:trHeight w:val="330"/>
        </w:trPr>
        <w:tc>
          <w:tcPr>
            <w:tcW w:w="1880" w:type="dxa"/>
            <w:tcBorders>
              <w:top w:val="nil"/>
              <w:left w:val="nil"/>
              <w:bottom w:val="nil"/>
              <w:right w:val="single" w:sz="8" w:space="0" w:color="auto"/>
            </w:tcBorders>
            <w:shd w:val="clear" w:color="auto" w:fill="auto"/>
            <w:noWrap/>
            <w:vAlign w:val="center"/>
            <w:hideMark/>
          </w:tcPr>
          <w:p w:rsidR="00C47C54" w:rsidRPr="002F1BFF" w:rsidRDefault="00C47C54" w:rsidP="00E65B04">
            <w:pPr>
              <w:spacing w:line="360" w:lineRule="auto"/>
              <w:rPr>
                <w:color w:val="000000"/>
                <w:sz w:val="22"/>
                <w:szCs w:val="22"/>
                <w:lang w:val="pt-PT"/>
              </w:rPr>
            </w:pPr>
            <w:r w:rsidRPr="002F1BFF">
              <w:rPr>
                <w:color w:val="000000"/>
                <w:sz w:val="22"/>
                <w:szCs w:val="22"/>
                <w:lang w:val="pt-PT"/>
              </w:rPr>
              <w:t>Tombali</w:t>
            </w:r>
          </w:p>
        </w:tc>
        <w:tc>
          <w:tcPr>
            <w:tcW w:w="134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413</w:t>
            </w:r>
          </w:p>
        </w:tc>
        <w:tc>
          <w:tcPr>
            <w:tcW w:w="148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395</w:t>
            </w:r>
          </w:p>
        </w:tc>
        <w:tc>
          <w:tcPr>
            <w:tcW w:w="1700" w:type="dxa"/>
            <w:tcBorders>
              <w:top w:val="nil"/>
              <w:left w:val="nil"/>
              <w:bottom w:val="nil"/>
              <w:right w:val="nil"/>
            </w:tcBorders>
            <w:shd w:val="clear" w:color="000000" w:fill="DCE6F1"/>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96</w:t>
            </w:r>
          </w:p>
        </w:tc>
        <w:tc>
          <w:tcPr>
            <w:tcW w:w="2000" w:type="dxa"/>
            <w:tcBorders>
              <w:top w:val="nil"/>
              <w:left w:val="nil"/>
              <w:bottom w:val="nil"/>
              <w:right w:val="nil"/>
            </w:tcBorders>
            <w:shd w:val="clear" w:color="auto" w:fill="auto"/>
            <w:noWrap/>
            <w:vAlign w:val="center"/>
          </w:tcPr>
          <w:p w:rsidR="00C47C54" w:rsidRPr="002F1BFF" w:rsidRDefault="003441C3" w:rsidP="00E65B04">
            <w:pPr>
              <w:spacing w:line="360" w:lineRule="auto"/>
              <w:jc w:val="center"/>
              <w:rPr>
                <w:color w:val="000000"/>
                <w:sz w:val="22"/>
                <w:szCs w:val="22"/>
                <w:lang w:val="pt-PT"/>
              </w:rPr>
            </w:pPr>
            <w:r>
              <w:rPr>
                <w:color w:val="000000"/>
                <w:sz w:val="22"/>
                <w:szCs w:val="22"/>
                <w:lang w:val="pt-PT"/>
              </w:rPr>
              <w:t>93-97</w:t>
            </w:r>
          </w:p>
        </w:tc>
      </w:tr>
      <w:tr w:rsidR="00C47C54" w:rsidRPr="002F1BFF" w:rsidTr="004A68EF">
        <w:trPr>
          <w:trHeight w:val="315"/>
        </w:trPr>
        <w:tc>
          <w:tcPr>
            <w:tcW w:w="1880" w:type="dxa"/>
            <w:tcBorders>
              <w:top w:val="single" w:sz="8" w:space="0" w:color="auto"/>
              <w:left w:val="nil"/>
              <w:bottom w:val="single" w:sz="8" w:space="0" w:color="auto"/>
              <w:right w:val="single" w:sz="8" w:space="0" w:color="auto"/>
            </w:tcBorders>
            <w:shd w:val="clear" w:color="000000" w:fill="B8CCE4"/>
            <w:noWrap/>
            <w:vAlign w:val="center"/>
            <w:hideMark/>
          </w:tcPr>
          <w:p w:rsidR="00C47C54" w:rsidRPr="003441C3" w:rsidRDefault="00C47C54"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Total</w:t>
            </w:r>
          </w:p>
        </w:tc>
        <w:tc>
          <w:tcPr>
            <w:tcW w:w="1340" w:type="dxa"/>
            <w:tcBorders>
              <w:top w:val="single" w:sz="8" w:space="0" w:color="auto"/>
              <w:left w:val="nil"/>
              <w:bottom w:val="single" w:sz="8" w:space="0" w:color="auto"/>
              <w:right w:val="nil"/>
            </w:tcBorders>
            <w:shd w:val="clear" w:color="000000" w:fill="B8CCE4"/>
            <w:noWrap/>
            <w:vAlign w:val="center"/>
          </w:tcPr>
          <w:p w:rsidR="00C47C54" w:rsidRPr="003441C3" w:rsidRDefault="003441C3"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5 479</w:t>
            </w:r>
          </w:p>
        </w:tc>
        <w:tc>
          <w:tcPr>
            <w:tcW w:w="1480" w:type="dxa"/>
            <w:tcBorders>
              <w:top w:val="single" w:sz="8" w:space="0" w:color="auto"/>
              <w:left w:val="nil"/>
              <w:bottom w:val="single" w:sz="8" w:space="0" w:color="auto"/>
              <w:right w:val="nil"/>
            </w:tcBorders>
            <w:shd w:val="clear" w:color="000000" w:fill="B8CCE4"/>
            <w:noWrap/>
            <w:vAlign w:val="center"/>
          </w:tcPr>
          <w:p w:rsidR="00C47C54" w:rsidRPr="003441C3" w:rsidRDefault="003441C3"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5 074</w:t>
            </w:r>
          </w:p>
        </w:tc>
        <w:tc>
          <w:tcPr>
            <w:tcW w:w="1700" w:type="dxa"/>
            <w:tcBorders>
              <w:top w:val="single" w:sz="8" w:space="0" w:color="auto"/>
              <w:left w:val="nil"/>
              <w:bottom w:val="single" w:sz="8" w:space="0" w:color="auto"/>
              <w:right w:val="nil"/>
            </w:tcBorders>
            <w:shd w:val="clear" w:color="000000" w:fill="B8CCE4"/>
            <w:noWrap/>
            <w:vAlign w:val="center"/>
          </w:tcPr>
          <w:p w:rsidR="00C47C54" w:rsidRPr="003441C3" w:rsidRDefault="003441C3"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92</w:t>
            </w:r>
          </w:p>
        </w:tc>
        <w:tc>
          <w:tcPr>
            <w:tcW w:w="2000" w:type="dxa"/>
            <w:tcBorders>
              <w:top w:val="single" w:sz="8" w:space="0" w:color="auto"/>
              <w:left w:val="nil"/>
              <w:bottom w:val="single" w:sz="8" w:space="0" w:color="auto"/>
              <w:right w:val="nil"/>
            </w:tcBorders>
            <w:shd w:val="clear" w:color="000000" w:fill="B8CCE4"/>
            <w:noWrap/>
            <w:vAlign w:val="center"/>
          </w:tcPr>
          <w:p w:rsidR="00C47C54" w:rsidRPr="003441C3" w:rsidRDefault="003441C3"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91-93</w:t>
            </w:r>
          </w:p>
        </w:tc>
      </w:tr>
    </w:tbl>
    <w:p w:rsidR="00552DC5" w:rsidRPr="00E36BB5" w:rsidRDefault="00B600FE" w:rsidP="00E65B04">
      <w:pPr>
        <w:pStyle w:val="ColorfulList-Accent11"/>
        <w:spacing w:line="360" w:lineRule="auto"/>
        <w:ind w:left="0"/>
        <w:contextualSpacing w:val="0"/>
        <w:jc w:val="both"/>
        <w:rPr>
          <w:i/>
          <w:sz w:val="18"/>
          <w:szCs w:val="18"/>
          <w:lang w:val="pt-PT"/>
        </w:rPr>
      </w:pPr>
      <w:r w:rsidRPr="002F1BFF">
        <w:rPr>
          <w:i/>
          <w:sz w:val="18"/>
          <w:szCs w:val="18"/>
          <w:lang w:val="pt-PT"/>
        </w:rPr>
        <w:t>*Ponderado pela população regional; n=nº dos que dormiram so</w:t>
      </w:r>
      <w:r w:rsidR="00E36BB5">
        <w:rPr>
          <w:i/>
          <w:sz w:val="18"/>
          <w:szCs w:val="18"/>
          <w:lang w:val="pt-PT"/>
        </w:rPr>
        <w:t>b MILDA; N=nº total de &lt; 5 anos</w:t>
      </w:r>
    </w:p>
    <w:p w:rsidR="003359DE" w:rsidRPr="00DD133C" w:rsidRDefault="00552DC5" w:rsidP="00E65B04">
      <w:pPr>
        <w:spacing w:line="360" w:lineRule="auto"/>
        <w:jc w:val="both"/>
        <w:rPr>
          <w:sz w:val="24"/>
          <w:szCs w:val="24"/>
          <w:lang w:val="pt-PT"/>
        </w:rPr>
      </w:pPr>
      <w:r w:rsidRPr="00DD133C">
        <w:rPr>
          <w:sz w:val="24"/>
          <w:szCs w:val="24"/>
          <w:lang w:val="pt-PT"/>
        </w:rPr>
        <w:t>Em relação às grávidas, d</w:t>
      </w:r>
      <w:r w:rsidR="00B600FE" w:rsidRPr="00DD133C">
        <w:rPr>
          <w:sz w:val="24"/>
          <w:szCs w:val="24"/>
          <w:lang w:val="pt-PT"/>
        </w:rPr>
        <w:t>as 5</w:t>
      </w:r>
      <w:r w:rsidRPr="00DD133C">
        <w:rPr>
          <w:sz w:val="24"/>
          <w:szCs w:val="24"/>
          <w:lang w:val="pt-PT"/>
        </w:rPr>
        <w:t>95</w:t>
      </w:r>
      <w:r w:rsidR="00B600FE" w:rsidRPr="00DD133C">
        <w:rPr>
          <w:sz w:val="24"/>
          <w:szCs w:val="24"/>
          <w:lang w:val="pt-PT"/>
        </w:rPr>
        <w:t xml:space="preserve"> grávidas incluídas, a proporção das que tinham dormido sob um M</w:t>
      </w:r>
      <w:r w:rsidRPr="00DD133C">
        <w:rPr>
          <w:sz w:val="24"/>
          <w:szCs w:val="24"/>
          <w:lang w:val="pt-PT"/>
        </w:rPr>
        <w:t>ILDA na noite anterior foi de 92</w:t>
      </w:r>
      <w:r w:rsidR="00F15A3A" w:rsidRPr="00DD133C">
        <w:rPr>
          <w:sz w:val="24"/>
          <w:szCs w:val="24"/>
          <w:lang w:val="pt-PT"/>
        </w:rPr>
        <w:t>% (</w:t>
      </w:r>
      <w:r w:rsidRPr="00DD133C">
        <w:rPr>
          <w:sz w:val="24"/>
          <w:szCs w:val="24"/>
          <w:lang w:val="pt-PT"/>
        </w:rPr>
        <w:t>IC: 91</w:t>
      </w:r>
      <w:r w:rsidR="00642618" w:rsidRPr="00DD133C">
        <w:rPr>
          <w:sz w:val="24"/>
          <w:szCs w:val="24"/>
          <w:lang w:val="pt-PT"/>
        </w:rPr>
        <w:t>-9</w:t>
      </w:r>
      <w:r w:rsidRPr="00DD133C">
        <w:rPr>
          <w:sz w:val="24"/>
          <w:szCs w:val="24"/>
          <w:lang w:val="pt-PT"/>
        </w:rPr>
        <w:t>3</w:t>
      </w:r>
      <w:r w:rsidR="00B600FE" w:rsidRPr="00DD133C">
        <w:rPr>
          <w:sz w:val="24"/>
          <w:szCs w:val="24"/>
          <w:lang w:val="pt-PT"/>
        </w:rPr>
        <w:t>).</w:t>
      </w:r>
    </w:p>
    <w:p w:rsidR="00977030" w:rsidRPr="00DD133C" w:rsidRDefault="000D3CCF" w:rsidP="00E65B04">
      <w:pPr>
        <w:spacing w:line="360" w:lineRule="auto"/>
        <w:jc w:val="both"/>
        <w:rPr>
          <w:sz w:val="24"/>
          <w:szCs w:val="24"/>
          <w:lang w:val="pt-PT"/>
        </w:rPr>
      </w:pPr>
      <w:r w:rsidRPr="00DD133C">
        <w:rPr>
          <w:sz w:val="24"/>
          <w:szCs w:val="24"/>
          <w:lang w:val="pt-PT"/>
        </w:rPr>
        <w:t xml:space="preserve">A proporção de utilização de MILDA por indivíduos de todas as idades foi analisada por diferentes fatores. </w:t>
      </w:r>
      <w:r w:rsidR="00E3454E" w:rsidRPr="00DD133C">
        <w:rPr>
          <w:sz w:val="24"/>
          <w:szCs w:val="24"/>
          <w:lang w:val="pt-PT"/>
        </w:rPr>
        <w:t>Todos os setores atingiram</w:t>
      </w:r>
      <w:r w:rsidRPr="00DD133C">
        <w:rPr>
          <w:sz w:val="24"/>
          <w:szCs w:val="24"/>
          <w:lang w:val="pt-PT"/>
        </w:rPr>
        <w:t xml:space="preserve"> 80%</w:t>
      </w:r>
      <w:r w:rsidR="00E3454E" w:rsidRPr="00DD133C">
        <w:rPr>
          <w:sz w:val="24"/>
          <w:szCs w:val="24"/>
          <w:lang w:val="pt-PT"/>
        </w:rPr>
        <w:t xml:space="preserve">, tendo sido as menores coberturas no setor de São Domingos (região de Cacheu) e Farim com apenas 82% e 84% respetivamente </w:t>
      </w:r>
      <w:r w:rsidRPr="00DD133C">
        <w:rPr>
          <w:sz w:val="24"/>
          <w:szCs w:val="24"/>
          <w:lang w:val="pt-PT"/>
        </w:rPr>
        <w:t xml:space="preserve">(Figura </w:t>
      </w:r>
      <w:r w:rsidR="00A37E3F" w:rsidRPr="00DD133C">
        <w:rPr>
          <w:sz w:val="24"/>
          <w:szCs w:val="24"/>
          <w:lang w:val="pt-PT"/>
        </w:rPr>
        <w:t>7</w:t>
      </w:r>
      <w:r w:rsidRPr="00DD133C">
        <w:rPr>
          <w:sz w:val="24"/>
          <w:szCs w:val="24"/>
          <w:lang w:val="pt-PT"/>
        </w:rPr>
        <w:t>).</w:t>
      </w:r>
      <w:r w:rsidR="00977030" w:rsidRPr="00DD133C">
        <w:rPr>
          <w:sz w:val="24"/>
          <w:szCs w:val="24"/>
          <w:lang w:val="pt-PT"/>
        </w:rPr>
        <w:t xml:space="preserve"> Relativamente à zona, não se observou uma diferença estatisticamente significativa na utilização de MILDA entre a zona urbana (91%) comparada à rural (93%) (p=0.16).</w:t>
      </w:r>
    </w:p>
    <w:p w:rsidR="000D3CCF" w:rsidRPr="002F1BFF" w:rsidRDefault="00E3454E" w:rsidP="00E65B04">
      <w:pPr>
        <w:spacing w:line="360" w:lineRule="auto"/>
        <w:jc w:val="both"/>
        <w:rPr>
          <w:lang w:val="pt-PT"/>
        </w:rPr>
      </w:pPr>
      <w:r>
        <w:rPr>
          <w:noProof/>
        </w:rPr>
        <w:drawing>
          <wp:inline distT="0" distB="0" distL="0" distR="0" wp14:anchorId="6C8AE2BB" wp14:editId="67422FE4">
            <wp:extent cx="5278120" cy="3246120"/>
            <wp:effectExtent l="0" t="0" r="17780" b="11430"/>
            <wp:docPr id="28" name="Gráfico 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2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3CCF" w:rsidRPr="00DD133C" w:rsidRDefault="003F23D2" w:rsidP="00E65B04">
      <w:pPr>
        <w:spacing w:line="360" w:lineRule="auto"/>
        <w:rPr>
          <w:i/>
          <w:sz w:val="24"/>
          <w:szCs w:val="24"/>
          <w:lang w:val="pt-PT"/>
        </w:rPr>
      </w:pPr>
      <w:r w:rsidRPr="00DD133C">
        <w:rPr>
          <w:i/>
          <w:sz w:val="24"/>
          <w:szCs w:val="24"/>
          <w:lang w:val="pt-PT"/>
        </w:rPr>
        <w:t xml:space="preserve">Figura </w:t>
      </w:r>
      <w:r w:rsidR="00A37E3F" w:rsidRPr="00DD133C">
        <w:rPr>
          <w:i/>
          <w:sz w:val="24"/>
          <w:szCs w:val="24"/>
          <w:lang w:val="pt-PT"/>
        </w:rPr>
        <w:t>7</w:t>
      </w:r>
      <w:r w:rsidRPr="00DD133C">
        <w:rPr>
          <w:i/>
          <w:sz w:val="24"/>
          <w:szCs w:val="24"/>
          <w:lang w:val="pt-PT"/>
        </w:rPr>
        <w:t>.</w:t>
      </w:r>
      <w:r w:rsidR="00DD133C">
        <w:rPr>
          <w:i/>
          <w:sz w:val="24"/>
          <w:szCs w:val="24"/>
          <w:lang w:val="pt-PT"/>
        </w:rPr>
        <w:t xml:space="preserve"> Proporção dos q</w:t>
      </w:r>
      <w:r w:rsidR="000D3CCF" w:rsidRPr="00DD133C">
        <w:rPr>
          <w:i/>
          <w:sz w:val="24"/>
          <w:szCs w:val="24"/>
          <w:lang w:val="pt-PT"/>
        </w:rPr>
        <w:t>ue dormiram sob MILDA na noite anterior por sector.</w:t>
      </w:r>
    </w:p>
    <w:p w:rsidR="000D3CCF" w:rsidRPr="002F1BFF" w:rsidRDefault="000D3CCF" w:rsidP="00E65B04">
      <w:pPr>
        <w:spacing w:line="360" w:lineRule="auto"/>
        <w:jc w:val="both"/>
        <w:rPr>
          <w:lang w:val="pt-PT"/>
        </w:rPr>
      </w:pPr>
    </w:p>
    <w:p w:rsidR="000D3CCF" w:rsidRPr="00DD133C" w:rsidRDefault="00977030" w:rsidP="00E65B04">
      <w:pPr>
        <w:spacing w:line="360" w:lineRule="auto"/>
        <w:jc w:val="both"/>
        <w:rPr>
          <w:sz w:val="24"/>
          <w:szCs w:val="24"/>
          <w:lang w:val="pt-PT"/>
        </w:rPr>
      </w:pPr>
      <w:r w:rsidRPr="00DD133C">
        <w:rPr>
          <w:sz w:val="24"/>
          <w:szCs w:val="24"/>
          <w:lang w:val="pt-PT"/>
        </w:rPr>
        <w:t>O</w:t>
      </w:r>
      <w:r w:rsidR="000D3CCF" w:rsidRPr="00DD133C">
        <w:rPr>
          <w:sz w:val="24"/>
          <w:szCs w:val="24"/>
          <w:lang w:val="pt-PT"/>
        </w:rPr>
        <w:t xml:space="preserve">s indivíduos do sexo masculino (93%; IC: 92-94) usaram ligeiramente mais </w:t>
      </w:r>
      <w:r w:rsidRPr="00DD133C">
        <w:rPr>
          <w:sz w:val="24"/>
          <w:szCs w:val="24"/>
          <w:lang w:val="pt-PT"/>
        </w:rPr>
        <w:t xml:space="preserve">MILDA </w:t>
      </w:r>
      <w:r w:rsidR="000D3CCF" w:rsidRPr="00DD133C">
        <w:rPr>
          <w:sz w:val="24"/>
          <w:szCs w:val="24"/>
          <w:lang w:val="pt-PT"/>
        </w:rPr>
        <w:t xml:space="preserve">do que </w:t>
      </w:r>
      <w:r w:rsidRPr="00DD133C">
        <w:rPr>
          <w:sz w:val="24"/>
          <w:szCs w:val="24"/>
          <w:lang w:val="pt-PT"/>
        </w:rPr>
        <w:t>os d</w:t>
      </w:r>
      <w:r w:rsidR="000D3CCF" w:rsidRPr="00DD133C">
        <w:rPr>
          <w:sz w:val="24"/>
          <w:szCs w:val="24"/>
          <w:lang w:val="pt-PT"/>
        </w:rPr>
        <w:t>o sexo feminino (91%; IC:90-92)</w:t>
      </w:r>
      <w:r w:rsidRPr="00DD133C">
        <w:rPr>
          <w:sz w:val="24"/>
          <w:szCs w:val="24"/>
          <w:lang w:val="pt-PT"/>
        </w:rPr>
        <w:t xml:space="preserve"> (</w:t>
      </w:r>
      <w:r w:rsidR="000D3CCF" w:rsidRPr="00DD133C">
        <w:rPr>
          <w:sz w:val="24"/>
          <w:szCs w:val="24"/>
          <w:lang w:val="pt-PT"/>
        </w:rPr>
        <w:t>p&lt;0.00)</w:t>
      </w:r>
      <w:r w:rsidRPr="00DD133C">
        <w:rPr>
          <w:sz w:val="24"/>
          <w:szCs w:val="24"/>
          <w:lang w:val="pt-PT"/>
        </w:rPr>
        <w:t>; quanto ao grupo etário, a proporção dos que usaram MILDA, no grupo etário de 5-14 anos foi de 94% (IC: 93-95), no de 15-24 anos de 93% (IC: 92-94), no de 25-44 anos de 92% (IC:90-93), no de 45 anos e mais foi de 86% (IC: 84-88)</w:t>
      </w:r>
      <w:r w:rsidR="008C2566" w:rsidRPr="00DD133C">
        <w:rPr>
          <w:sz w:val="24"/>
          <w:szCs w:val="24"/>
          <w:lang w:val="pt-PT"/>
        </w:rPr>
        <w:t xml:space="preserve"> (Tabla 5</w:t>
      </w:r>
      <w:r w:rsidR="00BC1C15" w:rsidRPr="00DD133C">
        <w:rPr>
          <w:sz w:val="24"/>
          <w:szCs w:val="24"/>
          <w:lang w:val="pt-PT"/>
        </w:rPr>
        <w:t>)</w:t>
      </w:r>
      <w:r w:rsidRPr="00DD133C">
        <w:rPr>
          <w:sz w:val="24"/>
          <w:szCs w:val="24"/>
          <w:lang w:val="pt-PT"/>
        </w:rPr>
        <w:t xml:space="preserve">. </w:t>
      </w:r>
    </w:p>
    <w:p w:rsidR="00C911B5" w:rsidRPr="00DD133C" w:rsidRDefault="00C911B5" w:rsidP="00DD133C">
      <w:pPr>
        <w:spacing w:after="0" w:line="360" w:lineRule="auto"/>
        <w:jc w:val="both"/>
        <w:rPr>
          <w:i/>
          <w:sz w:val="24"/>
          <w:szCs w:val="24"/>
          <w:lang w:val="pt-PT"/>
        </w:rPr>
      </w:pPr>
      <w:r w:rsidRPr="00DD133C">
        <w:rPr>
          <w:i/>
          <w:sz w:val="24"/>
          <w:szCs w:val="24"/>
          <w:lang w:val="pt-PT"/>
        </w:rPr>
        <w:t>Tabela</w:t>
      </w:r>
      <w:r w:rsidR="003F23D2" w:rsidRPr="00DD133C">
        <w:rPr>
          <w:i/>
          <w:sz w:val="24"/>
          <w:szCs w:val="24"/>
          <w:lang w:val="pt-PT"/>
        </w:rPr>
        <w:t xml:space="preserve"> </w:t>
      </w:r>
      <w:r w:rsidR="008C2566" w:rsidRPr="00DD133C">
        <w:rPr>
          <w:i/>
          <w:sz w:val="24"/>
          <w:szCs w:val="24"/>
          <w:lang w:val="pt-PT"/>
        </w:rPr>
        <w:t>5</w:t>
      </w:r>
      <w:r w:rsidRPr="00DD133C">
        <w:rPr>
          <w:i/>
          <w:sz w:val="24"/>
          <w:szCs w:val="24"/>
          <w:lang w:val="pt-PT"/>
        </w:rPr>
        <w:t>. Utilização de MILDA de acordo com a situação socioeconómica</w:t>
      </w:r>
    </w:p>
    <w:tbl>
      <w:tblPr>
        <w:tblW w:w="8400" w:type="dxa"/>
        <w:tblInd w:w="55" w:type="dxa"/>
        <w:tblCellMar>
          <w:left w:w="70" w:type="dxa"/>
          <w:right w:w="70" w:type="dxa"/>
        </w:tblCellMar>
        <w:tblLook w:val="04A0" w:firstRow="1" w:lastRow="0" w:firstColumn="1" w:lastColumn="0" w:noHBand="0" w:noVBand="1"/>
      </w:tblPr>
      <w:tblGrid>
        <w:gridCol w:w="1880"/>
        <w:gridCol w:w="1340"/>
        <w:gridCol w:w="1480"/>
        <w:gridCol w:w="1700"/>
        <w:gridCol w:w="2000"/>
      </w:tblGrid>
      <w:tr w:rsidR="00C911B5" w:rsidRPr="002F1BFF" w:rsidTr="00C911B5">
        <w:trPr>
          <w:trHeight w:val="315"/>
        </w:trPr>
        <w:tc>
          <w:tcPr>
            <w:tcW w:w="1880" w:type="dxa"/>
            <w:tcBorders>
              <w:top w:val="single" w:sz="8" w:space="0" w:color="auto"/>
              <w:left w:val="nil"/>
              <w:bottom w:val="single" w:sz="8" w:space="0" w:color="auto"/>
              <w:right w:val="single" w:sz="8" w:space="0" w:color="auto"/>
            </w:tcBorders>
            <w:shd w:val="clear" w:color="000000" w:fill="B8CCE4"/>
            <w:noWrap/>
            <w:vAlign w:val="center"/>
          </w:tcPr>
          <w:p w:rsidR="00C911B5" w:rsidRPr="002F1BFF" w:rsidRDefault="00094073" w:rsidP="00E65B04">
            <w:pPr>
              <w:spacing w:line="360" w:lineRule="auto"/>
              <w:jc w:val="center"/>
              <w:rPr>
                <w:rFonts w:ascii="Calibri" w:hAnsi="Calibri"/>
                <w:color w:val="000000"/>
                <w:sz w:val="22"/>
                <w:szCs w:val="22"/>
                <w:lang w:val="pt-PT"/>
              </w:rPr>
            </w:pPr>
            <w:r>
              <w:rPr>
                <w:rFonts w:ascii="Calibri" w:hAnsi="Calibri"/>
                <w:color w:val="000000"/>
                <w:sz w:val="22"/>
                <w:szCs w:val="22"/>
                <w:lang w:val="pt-PT"/>
              </w:rPr>
              <w:t xml:space="preserve">Índice </w:t>
            </w:r>
          </w:p>
        </w:tc>
        <w:tc>
          <w:tcPr>
            <w:tcW w:w="1340" w:type="dxa"/>
            <w:tcBorders>
              <w:top w:val="single" w:sz="8" w:space="0" w:color="auto"/>
              <w:left w:val="nil"/>
              <w:bottom w:val="single" w:sz="8" w:space="0" w:color="auto"/>
              <w:right w:val="nil"/>
            </w:tcBorders>
            <w:shd w:val="clear" w:color="000000" w:fill="B8CCE4"/>
            <w:noWrap/>
            <w:vAlign w:val="center"/>
            <w:hideMark/>
          </w:tcPr>
          <w:p w:rsidR="00C911B5" w:rsidRPr="002F1BFF" w:rsidRDefault="00C911B5"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1480" w:type="dxa"/>
            <w:tcBorders>
              <w:top w:val="single" w:sz="8" w:space="0" w:color="auto"/>
              <w:left w:val="nil"/>
              <w:bottom w:val="single" w:sz="8" w:space="0" w:color="auto"/>
              <w:right w:val="nil"/>
            </w:tcBorders>
            <w:shd w:val="clear" w:color="000000" w:fill="B8CCE4"/>
            <w:noWrap/>
            <w:vAlign w:val="center"/>
            <w:hideMark/>
          </w:tcPr>
          <w:p w:rsidR="00C911B5" w:rsidRPr="002F1BFF" w:rsidRDefault="00C911B5"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n</w:t>
            </w:r>
          </w:p>
        </w:tc>
        <w:tc>
          <w:tcPr>
            <w:tcW w:w="1700" w:type="dxa"/>
            <w:tcBorders>
              <w:top w:val="single" w:sz="8" w:space="0" w:color="auto"/>
              <w:left w:val="nil"/>
              <w:bottom w:val="single" w:sz="8" w:space="0" w:color="auto"/>
              <w:right w:val="nil"/>
            </w:tcBorders>
            <w:shd w:val="clear" w:color="000000" w:fill="B8CCE4"/>
            <w:noWrap/>
            <w:vAlign w:val="center"/>
            <w:hideMark/>
          </w:tcPr>
          <w:p w:rsidR="00C911B5" w:rsidRPr="002F1BFF" w:rsidRDefault="00C911B5"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 xml:space="preserve">Uso (%) </w:t>
            </w:r>
          </w:p>
        </w:tc>
        <w:tc>
          <w:tcPr>
            <w:tcW w:w="2000" w:type="dxa"/>
            <w:tcBorders>
              <w:top w:val="single" w:sz="8" w:space="0" w:color="auto"/>
              <w:left w:val="nil"/>
              <w:bottom w:val="single" w:sz="8" w:space="0" w:color="auto"/>
              <w:right w:val="nil"/>
            </w:tcBorders>
            <w:shd w:val="clear" w:color="000000" w:fill="B8CCE4"/>
            <w:noWrap/>
            <w:vAlign w:val="center"/>
            <w:hideMark/>
          </w:tcPr>
          <w:p w:rsidR="00C911B5" w:rsidRPr="002F1BFF" w:rsidRDefault="00C911B5" w:rsidP="00E65B04">
            <w:pPr>
              <w:spacing w:line="360" w:lineRule="auto"/>
              <w:jc w:val="center"/>
              <w:rPr>
                <w:rFonts w:ascii="Calibri" w:hAnsi="Calibri"/>
                <w:color w:val="000000"/>
                <w:sz w:val="22"/>
                <w:szCs w:val="22"/>
                <w:lang w:val="pt-PT"/>
              </w:rPr>
            </w:pPr>
            <w:r w:rsidRPr="002F1BFF">
              <w:rPr>
                <w:rFonts w:ascii="Calibri" w:hAnsi="Calibri"/>
                <w:color w:val="000000"/>
                <w:sz w:val="22"/>
                <w:szCs w:val="22"/>
                <w:lang w:val="pt-PT"/>
              </w:rPr>
              <w:t>95% IC</w:t>
            </w:r>
          </w:p>
        </w:tc>
      </w:tr>
      <w:tr w:rsidR="00C911B5" w:rsidRPr="002F1BFF" w:rsidTr="00C911B5">
        <w:trPr>
          <w:trHeight w:val="315"/>
        </w:trPr>
        <w:tc>
          <w:tcPr>
            <w:tcW w:w="1880" w:type="dxa"/>
            <w:tcBorders>
              <w:top w:val="nil"/>
              <w:left w:val="nil"/>
              <w:bottom w:val="nil"/>
              <w:right w:val="single" w:sz="8" w:space="0" w:color="auto"/>
            </w:tcBorders>
            <w:shd w:val="clear" w:color="auto" w:fill="auto"/>
            <w:noWrap/>
            <w:vAlign w:val="center"/>
          </w:tcPr>
          <w:p w:rsidR="00C911B5" w:rsidRPr="002F1BFF" w:rsidRDefault="00094073" w:rsidP="00E65B04">
            <w:pPr>
              <w:spacing w:line="360" w:lineRule="auto"/>
              <w:rPr>
                <w:color w:val="000000"/>
                <w:sz w:val="22"/>
                <w:szCs w:val="22"/>
                <w:lang w:val="pt-PT"/>
              </w:rPr>
            </w:pPr>
            <w:r>
              <w:rPr>
                <w:color w:val="000000"/>
                <w:sz w:val="22"/>
                <w:szCs w:val="22"/>
                <w:lang w:val="pt-PT"/>
              </w:rPr>
              <w:t>1º quin</w:t>
            </w:r>
            <w:r w:rsidRPr="006079AA">
              <w:rPr>
                <w:color w:val="000000"/>
                <w:sz w:val="22"/>
                <w:szCs w:val="22"/>
                <w:lang w:val="pt-PT"/>
              </w:rPr>
              <w:t>tile</w:t>
            </w:r>
          </w:p>
        </w:tc>
        <w:tc>
          <w:tcPr>
            <w:tcW w:w="1340" w:type="dxa"/>
            <w:tcBorders>
              <w:top w:val="nil"/>
              <w:left w:val="nil"/>
              <w:bottom w:val="nil"/>
              <w:right w:val="nil"/>
            </w:tcBorders>
            <w:shd w:val="clear" w:color="auto" w:fill="auto"/>
            <w:noWrap/>
            <w:vAlign w:val="center"/>
          </w:tcPr>
          <w:p w:rsidR="00C911B5" w:rsidRPr="002F1BFF" w:rsidRDefault="00094073" w:rsidP="00E65B04">
            <w:pPr>
              <w:spacing w:line="360" w:lineRule="auto"/>
              <w:jc w:val="center"/>
              <w:rPr>
                <w:color w:val="000000"/>
                <w:sz w:val="22"/>
                <w:szCs w:val="22"/>
                <w:lang w:val="pt-PT"/>
              </w:rPr>
            </w:pPr>
            <w:r>
              <w:rPr>
                <w:color w:val="000000"/>
                <w:sz w:val="22"/>
                <w:szCs w:val="22"/>
                <w:lang w:val="pt-PT"/>
              </w:rPr>
              <w:t>5719</w:t>
            </w:r>
          </w:p>
        </w:tc>
        <w:tc>
          <w:tcPr>
            <w:tcW w:w="1480" w:type="dxa"/>
            <w:tcBorders>
              <w:top w:val="nil"/>
              <w:left w:val="nil"/>
              <w:bottom w:val="nil"/>
              <w:right w:val="nil"/>
            </w:tcBorders>
            <w:shd w:val="clear" w:color="auto" w:fill="auto"/>
            <w:noWrap/>
            <w:vAlign w:val="center"/>
          </w:tcPr>
          <w:p w:rsidR="00C911B5" w:rsidRPr="002F1BFF" w:rsidRDefault="00094073" w:rsidP="00E65B04">
            <w:pPr>
              <w:spacing w:line="360" w:lineRule="auto"/>
              <w:jc w:val="center"/>
              <w:rPr>
                <w:color w:val="000000"/>
                <w:sz w:val="22"/>
                <w:szCs w:val="22"/>
                <w:lang w:val="pt-PT"/>
              </w:rPr>
            </w:pPr>
            <w:r>
              <w:rPr>
                <w:color w:val="000000"/>
                <w:sz w:val="22"/>
                <w:szCs w:val="22"/>
                <w:lang w:val="pt-PT"/>
              </w:rPr>
              <w:t>5364</w:t>
            </w:r>
          </w:p>
        </w:tc>
        <w:tc>
          <w:tcPr>
            <w:tcW w:w="1700" w:type="dxa"/>
            <w:tcBorders>
              <w:top w:val="nil"/>
              <w:left w:val="nil"/>
              <w:bottom w:val="nil"/>
              <w:right w:val="nil"/>
            </w:tcBorders>
            <w:shd w:val="clear" w:color="000000" w:fill="DCE6F1"/>
            <w:noWrap/>
            <w:vAlign w:val="center"/>
          </w:tcPr>
          <w:p w:rsidR="00C911B5" w:rsidRPr="002F1BFF" w:rsidRDefault="00094073" w:rsidP="00E65B04">
            <w:pPr>
              <w:spacing w:line="360" w:lineRule="auto"/>
              <w:jc w:val="center"/>
              <w:rPr>
                <w:color w:val="000000"/>
                <w:sz w:val="22"/>
                <w:szCs w:val="22"/>
                <w:lang w:val="pt-PT"/>
              </w:rPr>
            </w:pPr>
            <w:r>
              <w:rPr>
                <w:color w:val="000000"/>
                <w:sz w:val="22"/>
                <w:szCs w:val="22"/>
                <w:lang w:val="pt-PT"/>
              </w:rPr>
              <w:t>94</w:t>
            </w:r>
          </w:p>
        </w:tc>
        <w:tc>
          <w:tcPr>
            <w:tcW w:w="2000" w:type="dxa"/>
            <w:tcBorders>
              <w:top w:val="nil"/>
              <w:left w:val="nil"/>
              <w:bottom w:val="nil"/>
              <w:right w:val="nil"/>
            </w:tcBorders>
            <w:shd w:val="clear" w:color="auto" w:fill="auto"/>
            <w:noWrap/>
            <w:vAlign w:val="center"/>
          </w:tcPr>
          <w:p w:rsidR="00C911B5" w:rsidRPr="002F1BFF" w:rsidRDefault="00094073" w:rsidP="00E65B04">
            <w:pPr>
              <w:spacing w:line="360" w:lineRule="auto"/>
              <w:jc w:val="center"/>
              <w:rPr>
                <w:color w:val="000000"/>
                <w:sz w:val="22"/>
                <w:szCs w:val="22"/>
                <w:lang w:val="pt-PT"/>
              </w:rPr>
            </w:pPr>
            <w:r>
              <w:rPr>
                <w:color w:val="000000"/>
                <w:sz w:val="22"/>
                <w:szCs w:val="22"/>
                <w:lang w:val="pt-PT"/>
              </w:rPr>
              <w:t>92-95</w:t>
            </w:r>
          </w:p>
        </w:tc>
      </w:tr>
      <w:tr w:rsidR="00094073" w:rsidRPr="002F1BFF" w:rsidTr="00454478">
        <w:trPr>
          <w:trHeight w:val="315"/>
        </w:trPr>
        <w:tc>
          <w:tcPr>
            <w:tcW w:w="1880" w:type="dxa"/>
            <w:tcBorders>
              <w:top w:val="single" w:sz="4" w:space="0" w:color="auto"/>
              <w:left w:val="nil"/>
              <w:bottom w:val="nil"/>
              <w:right w:val="single" w:sz="8" w:space="0" w:color="auto"/>
            </w:tcBorders>
            <w:shd w:val="clear" w:color="auto" w:fill="auto"/>
            <w:noWrap/>
          </w:tcPr>
          <w:p w:rsidR="00094073" w:rsidRPr="002F1BFF" w:rsidRDefault="00094073" w:rsidP="00E65B04">
            <w:pPr>
              <w:spacing w:line="360" w:lineRule="auto"/>
              <w:rPr>
                <w:color w:val="000000"/>
                <w:sz w:val="22"/>
                <w:szCs w:val="22"/>
                <w:lang w:val="pt-PT"/>
              </w:rPr>
            </w:pPr>
            <w:r>
              <w:rPr>
                <w:color w:val="000000"/>
                <w:sz w:val="22"/>
                <w:szCs w:val="22"/>
                <w:lang w:val="pt-PT"/>
              </w:rPr>
              <w:t>2</w:t>
            </w:r>
            <w:r w:rsidRPr="00E10CE5">
              <w:rPr>
                <w:color w:val="000000"/>
                <w:sz w:val="22"/>
                <w:szCs w:val="22"/>
                <w:lang w:val="pt-PT"/>
              </w:rPr>
              <w:t>º quintile</w:t>
            </w:r>
          </w:p>
        </w:tc>
        <w:tc>
          <w:tcPr>
            <w:tcW w:w="134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4921</w:t>
            </w:r>
          </w:p>
        </w:tc>
        <w:tc>
          <w:tcPr>
            <w:tcW w:w="148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4559</w:t>
            </w:r>
          </w:p>
        </w:tc>
        <w:tc>
          <w:tcPr>
            <w:tcW w:w="1700" w:type="dxa"/>
            <w:tcBorders>
              <w:top w:val="nil"/>
              <w:left w:val="nil"/>
              <w:bottom w:val="nil"/>
              <w:right w:val="nil"/>
            </w:tcBorders>
            <w:shd w:val="clear" w:color="000000" w:fill="DCE6F1"/>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93</w:t>
            </w:r>
          </w:p>
        </w:tc>
        <w:tc>
          <w:tcPr>
            <w:tcW w:w="200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91-94</w:t>
            </w:r>
          </w:p>
        </w:tc>
      </w:tr>
      <w:tr w:rsidR="00094073" w:rsidRPr="002F1BFF" w:rsidTr="00454478">
        <w:trPr>
          <w:trHeight w:val="315"/>
        </w:trPr>
        <w:tc>
          <w:tcPr>
            <w:tcW w:w="1880" w:type="dxa"/>
            <w:tcBorders>
              <w:top w:val="single" w:sz="4" w:space="0" w:color="auto"/>
              <w:left w:val="nil"/>
              <w:bottom w:val="nil"/>
              <w:right w:val="single" w:sz="8" w:space="0" w:color="auto"/>
            </w:tcBorders>
            <w:shd w:val="clear" w:color="auto" w:fill="auto"/>
            <w:noWrap/>
          </w:tcPr>
          <w:p w:rsidR="00094073" w:rsidRPr="002F1BFF" w:rsidRDefault="00094073" w:rsidP="00E65B04">
            <w:pPr>
              <w:spacing w:line="360" w:lineRule="auto"/>
              <w:rPr>
                <w:color w:val="000000"/>
                <w:sz w:val="22"/>
                <w:szCs w:val="22"/>
                <w:lang w:val="pt-PT"/>
              </w:rPr>
            </w:pPr>
            <w:r>
              <w:rPr>
                <w:color w:val="000000"/>
                <w:sz w:val="22"/>
                <w:szCs w:val="22"/>
                <w:lang w:val="pt-PT"/>
              </w:rPr>
              <w:t>3</w:t>
            </w:r>
            <w:r w:rsidRPr="00E10CE5">
              <w:rPr>
                <w:color w:val="000000"/>
                <w:sz w:val="22"/>
                <w:szCs w:val="22"/>
                <w:lang w:val="pt-PT"/>
              </w:rPr>
              <w:t>º quintile</w:t>
            </w:r>
          </w:p>
        </w:tc>
        <w:tc>
          <w:tcPr>
            <w:tcW w:w="134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5253</w:t>
            </w:r>
          </w:p>
        </w:tc>
        <w:tc>
          <w:tcPr>
            <w:tcW w:w="148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4897</w:t>
            </w:r>
          </w:p>
        </w:tc>
        <w:tc>
          <w:tcPr>
            <w:tcW w:w="1700" w:type="dxa"/>
            <w:tcBorders>
              <w:top w:val="nil"/>
              <w:left w:val="nil"/>
              <w:bottom w:val="nil"/>
              <w:right w:val="nil"/>
            </w:tcBorders>
            <w:shd w:val="clear" w:color="000000" w:fill="DCE6F1"/>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93</w:t>
            </w:r>
          </w:p>
        </w:tc>
        <w:tc>
          <w:tcPr>
            <w:tcW w:w="200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91-94</w:t>
            </w:r>
          </w:p>
        </w:tc>
      </w:tr>
      <w:tr w:rsidR="00094073" w:rsidRPr="002F1BFF" w:rsidTr="00454478">
        <w:trPr>
          <w:trHeight w:val="315"/>
        </w:trPr>
        <w:tc>
          <w:tcPr>
            <w:tcW w:w="1880" w:type="dxa"/>
            <w:tcBorders>
              <w:top w:val="single" w:sz="4" w:space="0" w:color="auto"/>
              <w:left w:val="nil"/>
              <w:bottom w:val="nil"/>
              <w:right w:val="single" w:sz="8" w:space="0" w:color="auto"/>
            </w:tcBorders>
            <w:shd w:val="clear" w:color="auto" w:fill="auto"/>
            <w:noWrap/>
          </w:tcPr>
          <w:p w:rsidR="00094073" w:rsidRPr="002F1BFF" w:rsidRDefault="00094073" w:rsidP="00E65B04">
            <w:pPr>
              <w:spacing w:line="360" w:lineRule="auto"/>
              <w:rPr>
                <w:color w:val="000000"/>
                <w:sz w:val="22"/>
                <w:szCs w:val="22"/>
                <w:lang w:val="pt-PT"/>
              </w:rPr>
            </w:pPr>
            <w:r>
              <w:rPr>
                <w:color w:val="000000"/>
                <w:sz w:val="22"/>
                <w:szCs w:val="22"/>
                <w:lang w:val="pt-PT"/>
              </w:rPr>
              <w:t>4</w:t>
            </w:r>
            <w:r w:rsidRPr="00E10CE5">
              <w:rPr>
                <w:color w:val="000000"/>
                <w:sz w:val="22"/>
                <w:szCs w:val="22"/>
                <w:lang w:val="pt-PT"/>
              </w:rPr>
              <w:t>º quintile</w:t>
            </w:r>
          </w:p>
        </w:tc>
        <w:tc>
          <w:tcPr>
            <w:tcW w:w="1340" w:type="dxa"/>
            <w:tcBorders>
              <w:top w:val="single" w:sz="4" w:space="0" w:color="auto"/>
              <w:left w:val="nil"/>
              <w:bottom w:val="nil"/>
              <w:right w:val="nil"/>
            </w:tcBorders>
            <w:shd w:val="clear" w:color="auto" w:fill="auto"/>
            <w:noWrap/>
            <w:vAlign w:val="center"/>
          </w:tcPr>
          <w:p w:rsidR="00094073" w:rsidRDefault="00094073" w:rsidP="00E65B04">
            <w:pPr>
              <w:spacing w:line="360" w:lineRule="auto"/>
              <w:jc w:val="center"/>
              <w:rPr>
                <w:color w:val="000000"/>
                <w:sz w:val="22"/>
                <w:szCs w:val="22"/>
                <w:lang w:val="pt-PT"/>
              </w:rPr>
            </w:pPr>
            <w:r>
              <w:rPr>
                <w:color w:val="000000"/>
                <w:sz w:val="22"/>
                <w:szCs w:val="22"/>
                <w:lang w:val="pt-PT"/>
              </w:rPr>
              <w:t>5126</w:t>
            </w:r>
          </w:p>
        </w:tc>
        <w:tc>
          <w:tcPr>
            <w:tcW w:w="1480" w:type="dxa"/>
            <w:tcBorders>
              <w:top w:val="single" w:sz="4" w:space="0" w:color="auto"/>
              <w:left w:val="nil"/>
              <w:bottom w:val="nil"/>
              <w:right w:val="nil"/>
            </w:tcBorders>
            <w:shd w:val="clear" w:color="auto" w:fill="auto"/>
            <w:noWrap/>
            <w:vAlign w:val="center"/>
          </w:tcPr>
          <w:p w:rsidR="00094073" w:rsidRDefault="00094073" w:rsidP="00E65B04">
            <w:pPr>
              <w:spacing w:line="360" w:lineRule="auto"/>
              <w:jc w:val="center"/>
              <w:rPr>
                <w:color w:val="000000"/>
                <w:sz w:val="22"/>
                <w:szCs w:val="22"/>
                <w:lang w:val="pt-PT"/>
              </w:rPr>
            </w:pPr>
            <w:r>
              <w:rPr>
                <w:color w:val="000000"/>
                <w:sz w:val="22"/>
                <w:szCs w:val="22"/>
                <w:lang w:val="pt-PT"/>
              </w:rPr>
              <w:t>4697</w:t>
            </w:r>
          </w:p>
        </w:tc>
        <w:tc>
          <w:tcPr>
            <w:tcW w:w="1700" w:type="dxa"/>
            <w:tcBorders>
              <w:top w:val="nil"/>
              <w:left w:val="nil"/>
              <w:bottom w:val="nil"/>
              <w:right w:val="nil"/>
            </w:tcBorders>
            <w:shd w:val="clear" w:color="000000" w:fill="DCE6F1"/>
            <w:noWrap/>
            <w:vAlign w:val="center"/>
          </w:tcPr>
          <w:p w:rsidR="00094073" w:rsidRDefault="00094073" w:rsidP="00E65B04">
            <w:pPr>
              <w:spacing w:line="360" w:lineRule="auto"/>
              <w:jc w:val="center"/>
              <w:rPr>
                <w:color w:val="000000"/>
                <w:sz w:val="22"/>
                <w:szCs w:val="22"/>
                <w:lang w:val="pt-PT"/>
              </w:rPr>
            </w:pPr>
            <w:r>
              <w:rPr>
                <w:color w:val="000000"/>
                <w:sz w:val="22"/>
                <w:szCs w:val="22"/>
                <w:lang w:val="pt-PT"/>
              </w:rPr>
              <w:t>91</w:t>
            </w:r>
          </w:p>
        </w:tc>
        <w:tc>
          <w:tcPr>
            <w:tcW w:w="2000" w:type="dxa"/>
            <w:tcBorders>
              <w:top w:val="single" w:sz="4" w:space="0" w:color="auto"/>
              <w:left w:val="nil"/>
              <w:bottom w:val="nil"/>
              <w:right w:val="nil"/>
            </w:tcBorders>
            <w:shd w:val="clear" w:color="auto" w:fill="auto"/>
            <w:noWrap/>
            <w:vAlign w:val="center"/>
          </w:tcPr>
          <w:p w:rsidR="00094073" w:rsidRDefault="00094073" w:rsidP="00E65B04">
            <w:pPr>
              <w:spacing w:line="360" w:lineRule="auto"/>
              <w:jc w:val="center"/>
              <w:rPr>
                <w:color w:val="000000"/>
                <w:sz w:val="22"/>
                <w:szCs w:val="22"/>
                <w:lang w:val="pt-PT"/>
              </w:rPr>
            </w:pPr>
            <w:r>
              <w:rPr>
                <w:color w:val="000000"/>
                <w:sz w:val="22"/>
                <w:szCs w:val="22"/>
                <w:lang w:val="pt-PT"/>
              </w:rPr>
              <w:t>89-93</w:t>
            </w:r>
          </w:p>
        </w:tc>
      </w:tr>
      <w:tr w:rsidR="00094073" w:rsidRPr="002F1BFF" w:rsidTr="00454478">
        <w:trPr>
          <w:trHeight w:val="315"/>
        </w:trPr>
        <w:tc>
          <w:tcPr>
            <w:tcW w:w="1880" w:type="dxa"/>
            <w:tcBorders>
              <w:top w:val="single" w:sz="4" w:space="0" w:color="auto"/>
              <w:left w:val="nil"/>
              <w:bottom w:val="nil"/>
              <w:right w:val="single" w:sz="8" w:space="0" w:color="auto"/>
            </w:tcBorders>
            <w:shd w:val="clear" w:color="auto" w:fill="auto"/>
            <w:noWrap/>
          </w:tcPr>
          <w:p w:rsidR="00094073" w:rsidRPr="002F1BFF" w:rsidRDefault="00094073" w:rsidP="00E65B04">
            <w:pPr>
              <w:spacing w:line="360" w:lineRule="auto"/>
              <w:rPr>
                <w:color w:val="000000"/>
                <w:sz w:val="22"/>
                <w:szCs w:val="22"/>
                <w:lang w:val="pt-PT"/>
              </w:rPr>
            </w:pPr>
            <w:r>
              <w:rPr>
                <w:color w:val="000000"/>
                <w:sz w:val="22"/>
                <w:szCs w:val="22"/>
                <w:lang w:val="pt-PT"/>
              </w:rPr>
              <w:t>5</w:t>
            </w:r>
            <w:r w:rsidRPr="00E10CE5">
              <w:rPr>
                <w:color w:val="000000"/>
                <w:sz w:val="22"/>
                <w:szCs w:val="22"/>
                <w:lang w:val="pt-PT"/>
              </w:rPr>
              <w:t>º quintile</w:t>
            </w:r>
          </w:p>
        </w:tc>
        <w:tc>
          <w:tcPr>
            <w:tcW w:w="134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4881</w:t>
            </w:r>
          </w:p>
        </w:tc>
        <w:tc>
          <w:tcPr>
            <w:tcW w:w="148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4437</w:t>
            </w:r>
          </w:p>
        </w:tc>
        <w:tc>
          <w:tcPr>
            <w:tcW w:w="1700" w:type="dxa"/>
            <w:tcBorders>
              <w:top w:val="nil"/>
              <w:left w:val="nil"/>
              <w:bottom w:val="nil"/>
              <w:right w:val="nil"/>
            </w:tcBorders>
            <w:shd w:val="clear" w:color="000000" w:fill="DCE6F1"/>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90</w:t>
            </w:r>
          </w:p>
        </w:tc>
        <w:tc>
          <w:tcPr>
            <w:tcW w:w="2000" w:type="dxa"/>
            <w:tcBorders>
              <w:top w:val="single" w:sz="4" w:space="0" w:color="auto"/>
              <w:left w:val="nil"/>
              <w:bottom w:val="nil"/>
              <w:right w:val="nil"/>
            </w:tcBorders>
            <w:shd w:val="clear" w:color="auto" w:fill="auto"/>
            <w:noWrap/>
            <w:vAlign w:val="center"/>
          </w:tcPr>
          <w:p w:rsidR="00094073" w:rsidRPr="002F1BFF" w:rsidRDefault="00094073" w:rsidP="00E65B04">
            <w:pPr>
              <w:spacing w:line="360" w:lineRule="auto"/>
              <w:jc w:val="center"/>
              <w:rPr>
                <w:color w:val="000000"/>
                <w:sz w:val="22"/>
                <w:szCs w:val="22"/>
                <w:lang w:val="pt-PT"/>
              </w:rPr>
            </w:pPr>
            <w:r>
              <w:rPr>
                <w:color w:val="000000"/>
                <w:sz w:val="22"/>
                <w:szCs w:val="22"/>
                <w:lang w:val="pt-PT"/>
              </w:rPr>
              <w:t>88-91</w:t>
            </w:r>
          </w:p>
        </w:tc>
      </w:tr>
      <w:tr w:rsidR="00C911B5" w:rsidRPr="002F1BFF" w:rsidTr="00454478">
        <w:trPr>
          <w:trHeight w:val="315"/>
        </w:trPr>
        <w:tc>
          <w:tcPr>
            <w:tcW w:w="1880" w:type="dxa"/>
            <w:tcBorders>
              <w:top w:val="single" w:sz="8" w:space="0" w:color="auto"/>
              <w:left w:val="nil"/>
              <w:bottom w:val="single" w:sz="8" w:space="0" w:color="auto"/>
              <w:right w:val="single" w:sz="8" w:space="0" w:color="auto"/>
            </w:tcBorders>
            <w:shd w:val="clear" w:color="000000" w:fill="B8CCE4"/>
            <w:noWrap/>
            <w:vAlign w:val="center"/>
            <w:hideMark/>
          </w:tcPr>
          <w:p w:rsidR="00C911B5" w:rsidRPr="003441C3" w:rsidRDefault="00C911B5" w:rsidP="00E65B04">
            <w:pPr>
              <w:spacing w:line="360" w:lineRule="auto"/>
              <w:jc w:val="center"/>
              <w:rPr>
                <w:rFonts w:ascii="Calibri" w:hAnsi="Calibri"/>
                <w:b/>
                <w:color w:val="000000"/>
                <w:sz w:val="22"/>
                <w:szCs w:val="22"/>
                <w:lang w:val="pt-PT"/>
              </w:rPr>
            </w:pPr>
            <w:r w:rsidRPr="003441C3">
              <w:rPr>
                <w:rFonts w:ascii="Calibri" w:hAnsi="Calibri"/>
                <w:b/>
                <w:color w:val="000000"/>
                <w:sz w:val="22"/>
                <w:szCs w:val="22"/>
                <w:lang w:val="pt-PT"/>
              </w:rPr>
              <w:t>Total</w:t>
            </w:r>
          </w:p>
        </w:tc>
        <w:tc>
          <w:tcPr>
            <w:tcW w:w="1340" w:type="dxa"/>
            <w:tcBorders>
              <w:top w:val="single" w:sz="8" w:space="0" w:color="auto"/>
              <w:left w:val="nil"/>
              <w:bottom w:val="single" w:sz="8" w:space="0" w:color="auto"/>
              <w:right w:val="nil"/>
            </w:tcBorders>
            <w:shd w:val="clear" w:color="000000" w:fill="B8CCE4"/>
            <w:noWrap/>
            <w:vAlign w:val="center"/>
          </w:tcPr>
          <w:p w:rsidR="00C911B5" w:rsidRPr="003441C3" w:rsidRDefault="00094073"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25 900</w:t>
            </w:r>
          </w:p>
        </w:tc>
        <w:tc>
          <w:tcPr>
            <w:tcW w:w="1480" w:type="dxa"/>
            <w:tcBorders>
              <w:top w:val="single" w:sz="8" w:space="0" w:color="auto"/>
              <w:left w:val="nil"/>
              <w:bottom w:val="single" w:sz="8" w:space="0" w:color="auto"/>
              <w:right w:val="nil"/>
            </w:tcBorders>
            <w:shd w:val="clear" w:color="000000" w:fill="B8CCE4"/>
            <w:noWrap/>
            <w:vAlign w:val="center"/>
          </w:tcPr>
          <w:p w:rsidR="00C911B5" w:rsidRPr="003441C3" w:rsidRDefault="00094073"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23 954</w:t>
            </w:r>
          </w:p>
        </w:tc>
        <w:tc>
          <w:tcPr>
            <w:tcW w:w="1700" w:type="dxa"/>
            <w:tcBorders>
              <w:top w:val="single" w:sz="8" w:space="0" w:color="auto"/>
              <w:left w:val="nil"/>
              <w:bottom w:val="single" w:sz="8" w:space="0" w:color="auto"/>
              <w:right w:val="nil"/>
            </w:tcBorders>
            <w:shd w:val="clear" w:color="000000" w:fill="B8CCE4"/>
            <w:noWrap/>
            <w:vAlign w:val="center"/>
          </w:tcPr>
          <w:p w:rsidR="00C911B5" w:rsidRPr="003441C3" w:rsidRDefault="00094073"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92</w:t>
            </w:r>
          </w:p>
        </w:tc>
        <w:tc>
          <w:tcPr>
            <w:tcW w:w="2000" w:type="dxa"/>
            <w:tcBorders>
              <w:top w:val="single" w:sz="8" w:space="0" w:color="auto"/>
              <w:left w:val="nil"/>
              <w:bottom w:val="single" w:sz="8" w:space="0" w:color="auto"/>
              <w:right w:val="nil"/>
            </w:tcBorders>
            <w:shd w:val="clear" w:color="000000" w:fill="B8CCE4"/>
            <w:noWrap/>
            <w:vAlign w:val="center"/>
          </w:tcPr>
          <w:p w:rsidR="00C911B5" w:rsidRPr="003441C3" w:rsidRDefault="00094073" w:rsidP="00E65B04">
            <w:pPr>
              <w:spacing w:line="360" w:lineRule="auto"/>
              <w:jc w:val="center"/>
              <w:rPr>
                <w:rFonts w:ascii="Calibri" w:hAnsi="Calibri"/>
                <w:b/>
                <w:color w:val="000000"/>
                <w:sz w:val="22"/>
                <w:szCs w:val="22"/>
                <w:lang w:val="pt-PT"/>
              </w:rPr>
            </w:pPr>
            <w:r>
              <w:rPr>
                <w:rFonts w:ascii="Calibri" w:hAnsi="Calibri"/>
                <w:b/>
                <w:color w:val="000000"/>
                <w:sz w:val="22"/>
                <w:szCs w:val="22"/>
                <w:lang w:val="pt-PT"/>
              </w:rPr>
              <w:t>91-93</w:t>
            </w:r>
          </w:p>
        </w:tc>
      </w:tr>
    </w:tbl>
    <w:p w:rsidR="00C911B5" w:rsidRPr="002F1BFF" w:rsidRDefault="00C911B5" w:rsidP="00E65B04">
      <w:pPr>
        <w:pStyle w:val="ColorfulList-Accent11"/>
        <w:spacing w:line="360" w:lineRule="auto"/>
        <w:ind w:left="0"/>
        <w:contextualSpacing w:val="0"/>
        <w:jc w:val="both"/>
        <w:rPr>
          <w:i/>
          <w:sz w:val="18"/>
          <w:szCs w:val="18"/>
          <w:lang w:val="pt-PT"/>
        </w:rPr>
      </w:pPr>
      <w:r w:rsidRPr="002F1BFF">
        <w:rPr>
          <w:i/>
          <w:sz w:val="18"/>
          <w:szCs w:val="18"/>
          <w:lang w:val="pt-PT"/>
        </w:rPr>
        <w:t>*Ponderado pela população regional; n=nº dos que dormiram sob MILDA; N=nº total de &lt; 5 anos</w:t>
      </w:r>
    </w:p>
    <w:p w:rsidR="001C7187" w:rsidRPr="00DD133C" w:rsidRDefault="003E2DBE" w:rsidP="00E65B04">
      <w:pPr>
        <w:spacing w:line="360" w:lineRule="auto"/>
        <w:jc w:val="both"/>
        <w:rPr>
          <w:sz w:val="24"/>
          <w:szCs w:val="24"/>
          <w:lang w:val="pt-PT"/>
        </w:rPr>
      </w:pPr>
      <w:r w:rsidRPr="00DD133C">
        <w:rPr>
          <w:sz w:val="24"/>
          <w:szCs w:val="24"/>
          <w:lang w:val="pt-PT"/>
        </w:rPr>
        <w:t xml:space="preserve">Nas camas </w:t>
      </w:r>
      <w:r w:rsidR="00A8060B" w:rsidRPr="00DD133C">
        <w:rPr>
          <w:sz w:val="24"/>
          <w:szCs w:val="24"/>
          <w:lang w:val="pt-PT"/>
        </w:rPr>
        <w:t>onde</w:t>
      </w:r>
      <w:r w:rsidRPr="00DD133C">
        <w:rPr>
          <w:sz w:val="24"/>
          <w:szCs w:val="24"/>
          <w:lang w:val="pt-PT"/>
        </w:rPr>
        <w:t xml:space="preserve"> não u</w:t>
      </w:r>
      <w:r w:rsidR="00A8060B" w:rsidRPr="00DD133C">
        <w:rPr>
          <w:sz w:val="24"/>
          <w:szCs w:val="24"/>
          <w:lang w:val="pt-PT"/>
        </w:rPr>
        <w:t>s</w:t>
      </w:r>
      <w:r w:rsidRPr="00DD133C">
        <w:rPr>
          <w:sz w:val="24"/>
          <w:szCs w:val="24"/>
          <w:lang w:val="pt-PT"/>
        </w:rPr>
        <w:t xml:space="preserve">aram </w:t>
      </w:r>
      <w:r w:rsidR="00A8060B" w:rsidRPr="00DD133C">
        <w:rPr>
          <w:sz w:val="24"/>
          <w:szCs w:val="24"/>
          <w:lang w:val="pt-PT"/>
        </w:rPr>
        <w:t>MILDA</w:t>
      </w:r>
      <w:r w:rsidRPr="00DD133C">
        <w:rPr>
          <w:sz w:val="24"/>
          <w:szCs w:val="24"/>
          <w:lang w:val="pt-PT"/>
        </w:rPr>
        <w:t xml:space="preserve"> perguntou-se </w:t>
      </w:r>
      <w:r w:rsidR="00A8060B" w:rsidRPr="00DD133C">
        <w:rPr>
          <w:sz w:val="24"/>
          <w:szCs w:val="24"/>
          <w:lang w:val="pt-PT"/>
        </w:rPr>
        <w:t>a razã</w:t>
      </w:r>
      <w:r w:rsidR="001C7187" w:rsidRPr="00DD133C">
        <w:rPr>
          <w:sz w:val="24"/>
          <w:szCs w:val="24"/>
          <w:lang w:val="pt-PT"/>
        </w:rPr>
        <w:t>o de não utilização</w:t>
      </w:r>
      <w:r w:rsidR="00A8060B" w:rsidRPr="00DD133C">
        <w:rPr>
          <w:sz w:val="24"/>
          <w:szCs w:val="24"/>
          <w:lang w:val="pt-PT"/>
        </w:rPr>
        <w:t>, dentre os quais 32% usa outro método</w:t>
      </w:r>
      <w:r w:rsidR="005A2A34" w:rsidRPr="00DD133C">
        <w:rPr>
          <w:sz w:val="24"/>
          <w:szCs w:val="24"/>
          <w:lang w:val="pt-PT"/>
        </w:rPr>
        <w:t xml:space="preserve"> (</w:t>
      </w:r>
      <w:r w:rsidR="00FA60B7" w:rsidRPr="00DD133C">
        <w:rPr>
          <w:sz w:val="24"/>
          <w:szCs w:val="24"/>
          <w:lang w:val="pt-PT"/>
        </w:rPr>
        <w:t xml:space="preserve">destes </w:t>
      </w:r>
      <w:r w:rsidR="00AC72EE" w:rsidRPr="00DD133C">
        <w:rPr>
          <w:sz w:val="24"/>
          <w:szCs w:val="24"/>
          <w:lang w:val="pt-PT"/>
        </w:rPr>
        <w:t>3</w:t>
      </w:r>
      <w:r w:rsidR="005A2A34" w:rsidRPr="00DD133C">
        <w:rPr>
          <w:sz w:val="24"/>
          <w:szCs w:val="24"/>
          <w:lang w:val="pt-PT"/>
        </w:rPr>
        <w:t xml:space="preserve">9% referiram pulverizar </w:t>
      </w:r>
      <w:r w:rsidR="00AC72EE" w:rsidRPr="00DD133C">
        <w:rPr>
          <w:sz w:val="24"/>
          <w:szCs w:val="24"/>
          <w:lang w:val="pt-PT"/>
        </w:rPr>
        <w:t xml:space="preserve">inseticida </w:t>
      </w:r>
      <w:r w:rsidR="005A2A34" w:rsidRPr="00DD133C">
        <w:rPr>
          <w:i/>
          <w:sz w:val="24"/>
          <w:szCs w:val="24"/>
          <w:lang w:val="pt-PT"/>
        </w:rPr>
        <w:t>Baygon</w:t>
      </w:r>
      <w:r w:rsidR="00AC72EE" w:rsidRPr="00DD133C">
        <w:rPr>
          <w:i/>
          <w:sz w:val="24"/>
          <w:szCs w:val="24"/>
          <w:lang w:val="pt-PT"/>
        </w:rPr>
        <w:t xml:space="preserve"> ou outra marca</w:t>
      </w:r>
      <w:r w:rsidR="005A2A34" w:rsidRPr="00DD133C">
        <w:rPr>
          <w:i/>
          <w:sz w:val="24"/>
          <w:szCs w:val="24"/>
          <w:lang w:val="pt-PT"/>
        </w:rPr>
        <w:t>,</w:t>
      </w:r>
      <w:r w:rsidR="00F82A0F" w:rsidRPr="00DD133C">
        <w:rPr>
          <w:i/>
          <w:sz w:val="24"/>
          <w:szCs w:val="24"/>
          <w:lang w:val="pt-PT"/>
        </w:rPr>
        <w:t xml:space="preserve"> </w:t>
      </w:r>
      <w:r w:rsidR="00AC72EE" w:rsidRPr="00DD133C">
        <w:rPr>
          <w:i/>
          <w:sz w:val="24"/>
          <w:szCs w:val="24"/>
          <w:lang w:val="pt-PT"/>
        </w:rPr>
        <w:t>25</w:t>
      </w:r>
      <w:r w:rsidR="00F82A0F" w:rsidRPr="00DD133C">
        <w:rPr>
          <w:i/>
          <w:sz w:val="24"/>
          <w:szCs w:val="24"/>
          <w:lang w:val="pt-PT"/>
        </w:rPr>
        <w:t>% usa ventoinha, 15% usa aparelho de ar condicionado</w:t>
      </w:r>
      <w:r w:rsidR="00AC72EE" w:rsidRPr="00DD133C">
        <w:rPr>
          <w:i/>
          <w:sz w:val="24"/>
          <w:szCs w:val="24"/>
          <w:lang w:val="pt-PT"/>
        </w:rPr>
        <w:t>, 10</w:t>
      </w:r>
      <w:r w:rsidR="00F82A0F" w:rsidRPr="00DD133C">
        <w:rPr>
          <w:i/>
          <w:sz w:val="24"/>
          <w:szCs w:val="24"/>
          <w:lang w:val="pt-PT"/>
        </w:rPr>
        <w:t xml:space="preserve">% </w:t>
      </w:r>
      <w:r w:rsidR="00AC72EE" w:rsidRPr="00DD133C">
        <w:rPr>
          <w:i/>
          <w:sz w:val="24"/>
          <w:szCs w:val="24"/>
          <w:lang w:val="pt-PT"/>
        </w:rPr>
        <w:t xml:space="preserve">usa </w:t>
      </w:r>
      <w:r w:rsidR="00F82A0F" w:rsidRPr="00DD133C">
        <w:rPr>
          <w:i/>
          <w:sz w:val="24"/>
          <w:szCs w:val="24"/>
          <w:lang w:val="pt-PT"/>
        </w:rPr>
        <w:t>Leon Brand</w:t>
      </w:r>
      <w:r w:rsidR="00AC72EE" w:rsidRPr="00DD133C">
        <w:rPr>
          <w:i/>
          <w:sz w:val="24"/>
          <w:szCs w:val="24"/>
          <w:lang w:val="pt-PT"/>
        </w:rPr>
        <w:t xml:space="preserve"> e 10% gotas de um produto líquido para mosquitos</w:t>
      </w:r>
      <w:r w:rsidR="005A2A34" w:rsidRPr="00DD133C">
        <w:rPr>
          <w:sz w:val="24"/>
          <w:szCs w:val="24"/>
          <w:lang w:val="pt-PT"/>
        </w:rPr>
        <w:t>)</w:t>
      </w:r>
      <w:r w:rsidR="00A8060B" w:rsidRPr="00DD133C">
        <w:rPr>
          <w:sz w:val="24"/>
          <w:szCs w:val="24"/>
          <w:lang w:val="pt-PT"/>
        </w:rPr>
        <w:t>, 30% não suporta mosquiteiro, 29% não tem e 9% por não haver mosquito.</w:t>
      </w:r>
    </w:p>
    <w:p w:rsidR="001C7187" w:rsidRDefault="003E2DBE" w:rsidP="00E65B04">
      <w:pPr>
        <w:spacing w:line="360" w:lineRule="auto"/>
        <w:jc w:val="both"/>
        <w:rPr>
          <w:lang w:val="pt-PT"/>
        </w:rPr>
      </w:pPr>
      <w:r>
        <w:rPr>
          <w:noProof/>
        </w:rPr>
        <w:drawing>
          <wp:inline distT="0" distB="0" distL="0" distR="0" wp14:anchorId="78A8FFE8" wp14:editId="1837ED95">
            <wp:extent cx="4265375" cy="2721298"/>
            <wp:effectExtent l="0" t="0" r="1905" b="3175"/>
            <wp:docPr id="29" name="Gráfico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AF839AA8-8D55-498F-B462-8E94EF812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060B" w:rsidRPr="00DD133C" w:rsidRDefault="00A8060B" w:rsidP="00E65B04">
      <w:pPr>
        <w:spacing w:line="360" w:lineRule="auto"/>
        <w:jc w:val="both"/>
        <w:rPr>
          <w:sz w:val="24"/>
          <w:szCs w:val="24"/>
          <w:lang w:val="pt-PT"/>
        </w:rPr>
      </w:pPr>
      <w:r w:rsidRPr="00DD133C">
        <w:rPr>
          <w:i/>
          <w:sz w:val="24"/>
          <w:szCs w:val="24"/>
          <w:lang w:val="pt-PT"/>
        </w:rPr>
        <w:t>Figura</w:t>
      </w:r>
      <w:r w:rsidR="00A37E3F" w:rsidRPr="00DD133C">
        <w:rPr>
          <w:i/>
          <w:sz w:val="24"/>
          <w:szCs w:val="24"/>
          <w:lang w:val="pt-PT"/>
        </w:rPr>
        <w:t xml:space="preserve"> 8</w:t>
      </w:r>
      <w:r w:rsidRPr="00DD133C">
        <w:rPr>
          <w:i/>
          <w:sz w:val="24"/>
          <w:szCs w:val="24"/>
          <w:lang w:val="pt-PT"/>
        </w:rPr>
        <w:t>. Razão de não utilização de MILDA.</w:t>
      </w:r>
    </w:p>
    <w:p w:rsidR="000D5FA4" w:rsidRPr="002F1BFF" w:rsidRDefault="000D5FA4" w:rsidP="00E65B04">
      <w:pPr>
        <w:pStyle w:val="Heading1"/>
        <w:numPr>
          <w:ilvl w:val="1"/>
          <w:numId w:val="14"/>
        </w:numPr>
        <w:spacing w:after="120" w:line="360" w:lineRule="auto"/>
        <w:rPr>
          <w:lang w:val="pt-PT"/>
        </w:rPr>
      </w:pPr>
      <w:bookmarkStart w:id="21" w:name="_Toc511591012"/>
      <w:r w:rsidRPr="002F1BFF">
        <w:rPr>
          <w:lang w:val="pt-PT"/>
        </w:rPr>
        <w:t>Conhecimentos</w:t>
      </w:r>
      <w:r w:rsidR="00A82477" w:rsidRPr="002F1BFF">
        <w:rPr>
          <w:lang w:val="pt-PT"/>
        </w:rPr>
        <w:t xml:space="preserve">, Atitudes e Práticas relativos ao </w:t>
      </w:r>
      <w:r w:rsidRPr="002F1BFF">
        <w:rPr>
          <w:lang w:val="pt-PT"/>
        </w:rPr>
        <w:t>MILDA</w:t>
      </w:r>
      <w:bookmarkEnd w:id="21"/>
    </w:p>
    <w:p w:rsidR="00441DBF" w:rsidRPr="00DD133C" w:rsidRDefault="00441DBF" w:rsidP="00E65B04">
      <w:pPr>
        <w:spacing w:line="360" w:lineRule="auto"/>
        <w:jc w:val="both"/>
        <w:rPr>
          <w:sz w:val="24"/>
          <w:szCs w:val="24"/>
          <w:lang w:val="pt-PT"/>
        </w:rPr>
      </w:pPr>
      <w:r w:rsidRPr="00DD133C">
        <w:rPr>
          <w:sz w:val="24"/>
          <w:szCs w:val="24"/>
          <w:lang w:val="pt-PT"/>
        </w:rPr>
        <w:t>As questões sobre conhecimento de MILDA foram aplicadas somente ao principal respondente, sem a ajuda dos restantes membros do AF. A grande parte dos 3881 respondentes conhecia um MILDA (97%, IC: 97</w:t>
      </w:r>
      <w:r w:rsidR="00A37E3F" w:rsidRPr="00DD133C">
        <w:rPr>
          <w:sz w:val="24"/>
          <w:szCs w:val="24"/>
          <w:lang w:val="pt-PT"/>
        </w:rPr>
        <w:t>-98) (Figura 9</w:t>
      </w:r>
      <w:r w:rsidRPr="00DD133C">
        <w:rPr>
          <w:sz w:val="24"/>
          <w:szCs w:val="24"/>
          <w:lang w:val="pt-PT"/>
        </w:rPr>
        <w:t>). Não houve diferença de conhecimento relativamente à zona de residência (97% em ambas, p=0.60).</w:t>
      </w:r>
    </w:p>
    <w:p w:rsidR="00441DBF" w:rsidRPr="002F1BFF" w:rsidRDefault="00441DBF" w:rsidP="00E65B04">
      <w:pPr>
        <w:spacing w:line="360" w:lineRule="auto"/>
        <w:jc w:val="center"/>
        <w:rPr>
          <w:lang w:val="pt-PT"/>
        </w:rPr>
      </w:pPr>
      <w:r>
        <w:rPr>
          <w:noProof/>
        </w:rPr>
        <w:drawing>
          <wp:inline distT="0" distB="0" distL="0" distR="0" wp14:anchorId="3A874172" wp14:editId="71E67CD1">
            <wp:extent cx="5048250" cy="3090863"/>
            <wp:effectExtent l="0" t="0" r="19050" b="1460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1DBF" w:rsidRPr="00DD133C" w:rsidRDefault="00441DBF" w:rsidP="00E65B04">
      <w:pPr>
        <w:spacing w:line="360" w:lineRule="auto"/>
        <w:jc w:val="both"/>
        <w:rPr>
          <w:i/>
          <w:sz w:val="24"/>
          <w:szCs w:val="24"/>
          <w:lang w:val="pt-PT" w:eastAsia="pt-PT"/>
        </w:rPr>
      </w:pPr>
      <w:r w:rsidRPr="00DD133C">
        <w:rPr>
          <w:i/>
          <w:sz w:val="24"/>
          <w:szCs w:val="24"/>
          <w:lang w:val="pt-PT" w:eastAsia="pt-PT"/>
        </w:rPr>
        <w:t xml:space="preserve">Figura </w:t>
      </w:r>
      <w:r w:rsidR="00A37E3F" w:rsidRPr="00DD133C">
        <w:rPr>
          <w:i/>
          <w:sz w:val="24"/>
          <w:szCs w:val="24"/>
          <w:lang w:val="pt-PT" w:eastAsia="pt-PT"/>
        </w:rPr>
        <w:t>9</w:t>
      </w:r>
      <w:r w:rsidRPr="00DD133C">
        <w:rPr>
          <w:i/>
          <w:sz w:val="24"/>
          <w:szCs w:val="24"/>
          <w:lang w:val="pt-PT" w:eastAsia="pt-PT"/>
        </w:rPr>
        <w:t>. Conhecimento de MILDA.</w:t>
      </w:r>
    </w:p>
    <w:p w:rsidR="00441DBF" w:rsidRPr="00DD133C" w:rsidRDefault="00441DBF" w:rsidP="00E65B04">
      <w:pPr>
        <w:spacing w:line="360" w:lineRule="auto"/>
        <w:jc w:val="both"/>
        <w:rPr>
          <w:sz w:val="24"/>
          <w:szCs w:val="24"/>
          <w:lang w:val="pt-PT"/>
        </w:rPr>
      </w:pPr>
      <w:r w:rsidRPr="00DD133C">
        <w:rPr>
          <w:sz w:val="24"/>
          <w:szCs w:val="24"/>
          <w:lang w:val="pt-PT"/>
        </w:rPr>
        <w:t>A população teve conhecimento da campanha de distribuição de MILDA de 2017 essencialmente através de Agentes de Saúde Comunitária (61%), Rádio (27%) e pessoal de saúde (20%). Outros meios também foram citados, ma</w:t>
      </w:r>
      <w:r w:rsidR="00A37E3F" w:rsidRPr="00DD133C">
        <w:rPr>
          <w:sz w:val="24"/>
          <w:szCs w:val="24"/>
          <w:lang w:val="pt-PT"/>
        </w:rPr>
        <w:t>s com menor frequência (Figura 10</w:t>
      </w:r>
      <w:r w:rsidRPr="00DD133C">
        <w:rPr>
          <w:sz w:val="24"/>
          <w:szCs w:val="24"/>
          <w:lang w:val="pt-PT"/>
        </w:rPr>
        <w:t xml:space="preserve">). Somente 6% dos respondentes disse não ter ouvido falar da campanha na altura. </w:t>
      </w:r>
    </w:p>
    <w:p w:rsidR="00441DBF" w:rsidRPr="002F1BFF" w:rsidRDefault="00441DBF" w:rsidP="00E65B04">
      <w:pPr>
        <w:spacing w:line="360" w:lineRule="auto"/>
        <w:jc w:val="center"/>
        <w:rPr>
          <w:lang w:val="pt-PT"/>
        </w:rPr>
      </w:pPr>
      <w:r>
        <w:rPr>
          <w:noProof/>
        </w:rPr>
        <w:drawing>
          <wp:inline distT="0" distB="0" distL="0" distR="0" wp14:anchorId="324F45ED" wp14:editId="263A736F">
            <wp:extent cx="5508000" cy="3398400"/>
            <wp:effectExtent l="0" t="0" r="16510" b="1206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41DBF" w:rsidRPr="00DD133C" w:rsidRDefault="00A37E3F" w:rsidP="00E65B04">
      <w:pPr>
        <w:spacing w:line="360" w:lineRule="auto"/>
        <w:jc w:val="both"/>
        <w:rPr>
          <w:i/>
          <w:sz w:val="24"/>
          <w:szCs w:val="24"/>
          <w:lang w:val="pt-PT" w:eastAsia="pt-PT"/>
        </w:rPr>
      </w:pPr>
      <w:r w:rsidRPr="00DD133C">
        <w:rPr>
          <w:i/>
          <w:sz w:val="24"/>
          <w:szCs w:val="24"/>
          <w:lang w:val="pt-PT" w:eastAsia="pt-PT"/>
        </w:rPr>
        <w:t>Figura 10</w:t>
      </w:r>
      <w:r w:rsidR="00441DBF" w:rsidRPr="00DD133C">
        <w:rPr>
          <w:i/>
          <w:sz w:val="24"/>
          <w:szCs w:val="24"/>
          <w:lang w:val="pt-PT" w:eastAsia="pt-PT"/>
        </w:rPr>
        <w:t>. Fonte de informação da campanha de distribuição de MILDA de 2017.</w:t>
      </w:r>
    </w:p>
    <w:p w:rsidR="00441DBF" w:rsidRPr="00E4452A" w:rsidRDefault="00441DBF" w:rsidP="00E65B04">
      <w:pPr>
        <w:spacing w:line="360" w:lineRule="auto"/>
        <w:jc w:val="both"/>
        <w:rPr>
          <w:sz w:val="24"/>
          <w:szCs w:val="24"/>
          <w:lang w:val="pt-PT"/>
        </w:rPr>
      </w:pPr>
      <w:r w:rsidRPr="00E4452A">
        <w:rPr>
          <w:sz w:val="24"/>
          <w:szCs w:val="24"/>
          <w:lang w:val="pt-PT"/>
        </w:rPr>
        <w:t xml:space="preserve">A Figura 10 mostra que 93% dos AF disse ter recebido MILDA durante a última campanha de 2017 e apenas o 3% não sabia com certeza se tinham recebido na última campanha. </w:t>
      </w:r>
    </w:p>
    <w:p w:rsidR="00441DBF" w:rsidRDefault="00441DBF" w:rsidP="00E65B04">
      <w:pPr>
        <w:spacing w:line="360" w:lineRule="auto"/>
        <w:jc w:val="center"/>
        <w:rPr>
          <w:highlight w:val="yellow"/>
          <w:lang w:val="en-GB"/>
        </w:rPr>
      </w:pPr>
      <w:r>
        <w:rPr>
          <w:noProof/>
        </w:rPr>
        <w:drawing>
          <wp:inline distT="0" distB="0" distL="0" distR="0" wp14:anchorId="2B6B371A" wp14:editId="0AB56199">
            <wp:extent cx="4552950" cy="35814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1DBF" w:rsidRPr="00E4452A" w:rsidRDefault="00441DBF" w:rsidP="00E65B04">
      <w:pPr>
        <w:spacing w:line="360" w:lineRule="auto"/>
        <w:jc w:val="both"/>
        <w:rPr>
          <w:i/>
          <w:sz w:val="24"/>
          <w:szCs w:val="24"/>
          <w:lang w:val="pt-PT" w:eastAsia="pt-PT"/>
        </w:rPr>
      </w:pPr>
      <w:r w:rsidRPr="00E4452A">
        <w:rPr>
          <w:i/>
          <w:sz w:val="24"/>
          <w:szCs w:val="24"/>
          <w:lang w:val="pt-PT" w:eastAsia="pt-PT"/>
        </w:rPr>
        <w:t>Figura 1</w:t>
      </w:r>
      <w:r w:rsidR="00A37E3F" w:rsidRPr="00E4452A">
        <w:rPr>
          <w:i/>
          <w:sz w:val="24"/>
          <w:szCs w:val="24"/>
          <w:lang w:val="pt-PT" w:eastAsia="pt-PT"/>
        </w:rPr>
        <w:t>1</w:t>
      </w:r>
      <w:r w:rsidRPr="00E4452A">
        <w:rPr>
          <w:i/>
          <w:sz w:val="24"/>
          <w:szCs w:val="24"/>
          <w:lang w:val="pt-PT" w:eastAsia="pt-PT"/>
        </w:rPr>
        <w:t>. Distribuição de tenda segundo os respondentes de MILDA de 2017.</w:t>
      </w:r>
    </w:p>
    <w:p w:rsidR="00441DBF" w:rsidRPr="00E4452A" w:rsidRDefault="00441DBF" w:rsidP="00E65B04">
      <w:pPr>
        <w:spacing w:line="360" w:lineRule="auto"/>
        <w:jc w:val="both"/>
        <w:rPr>
          <w:sz w:val="24"/>
          <w:szCs w:val="24"/>
          <w:lang w:val="pt-PT"/>
        </w:rPr>
      </w:pPr>
      <w:r w:rsidRPr="00E4452A">
        <w:rPr>
          <w:sz w:val="24"/>
          <w:szCs w:val="24"/>
          <w:lang w:val="pt-PT"/>
        </w:rPr>
        <w:t>As principais razões pelas quais não tinham recebido MILDA durante a campanha foram: 43% não tinham sido recenseados, 28% estava</w:t>
      </w:r>
      <w:r w:rsidR="00E4452A">
        <w:rPr>
          <w:sz w:val="24"/>
          <w:szCs w:val="24"/>
          <w:lang w:val="pt-PT"/>
        </w:rPr>
        <w:t>m</w:t>
      </w:r>
      <w:r w:rsidRPr="00E4452A">
        <w:rPr>
          <w:sz w:val="24"/>
          <w:szCs w:val="24"/>
          <w:lang w:val="pt-PT"/>
        </w:rPr>
        <w:t xml:space="preserve"> ausente</w:t>
      </w:r>
      <w:r w:rsidR="00E4452A">
        <w:rPr>
          <w:sz w:val="24"/>
          <w:szCs w:val="24"/>
          <w:lang w:val="pt-PT"/>
        </w:rPr>
        <w:t>s</w:t>
      </w:r>
      <w:r w:rsidRPr="00E4452A">
        <w:rPr>
          <w:sz w:val="24"/>
          <w:szCs w:val="24"/>
          <w:lang w:val="pt-PT"/>
        </w:rPr>
        <w:t xml:space="preserve"> no dia da distribuição, 11% não </w:t>
      </w:r>
      <w:r w:rsidR="00E4452A">
        <w:rPr>
          <w:sz w:val="24"/>
          <w:szCs w:val="24"/>
          <w:lang w:val="pt-PT"/>
        </w:rPr>
        <w:t xml:space="preserve">tinham recebido </w:t>
      </w:r>
      <w:r w:rsidRPr="00E4452A">
        <w:rPr>
          <w:sz w:val="24"/>
          <w:szCs w:val="24"/>
          <w:lang w:val="pt-PT"/>
        </w:rPr>
        <w:t>ou perderam a senha, 9% evocou outra razão, 2% não conhecia o posto e 4% porque não havia suficiente MILDA no posto.</w:t>
      </w:r>
    </w:p>
    <w:p w:rsidR="00441DBF" w:rsidRPr="00E4452A" w:rsidRDefault="00E4452A" w:rsidP="00E65B04">
      <w:pPr>
        <w:spacing w:line="360" w:lineRule="auto"/>
        <w:jc w:val="both"/>
        <w:rPr>
          <w:sz w:val="24"/>
          <w:szCs w:val="24"/>
          <w:lang w:val="pt-PT"/>
        </w:rPr>
      </w:pPr>
      <w:r>
        <w:rPr>
          <w:sz w:val="24"/>
          <w:szCs w:val="24"/>
          <w:lang w:val="pt-PT"/>
        </w:rPr>
        <w:t>A</w:t>
      </w:r>
      <w:r w:rsidRPr="00E4452A">
        <w:rPr>
          <w:sz w:val="24"/>
          <w:szCs w:val="24"/>
          <w:lang w:val="pt-PT"/>
        </w:rPr>
        <w:t xml:space="preserve"> maioria dos </w:t>
      </w:r>
      <w:r>
        <w:rPr>
          <w:sz w:val="24"/>
          <w:szCs w:val="24"/>
          <w:lang w:val="pt-PT"/>
        </w:rPr>
        <w:t xml:space="preserve">principais respondestes no </w:t>
      </w:r>
      <w:r w:rsidRPr="00E4452A">
        <w:rPr>
          <w:sz w:val="24"/>
          <w:szCs w:val="24"/>
          <w:lang w:val="pt-PT"/>
        </w:rPr>
        <w:t xml:space="preserve">AF (89%) </w:t>
      </w:r>
      <w:r>
        <w:rPr>
          <w:sz w:val="24"/>
          <w:szCs w:val="24"/>
          <w:lang w:val="pt-PT"/>
        </w:rPr>
        <w:t xml:space="preserve">tinha a </w:t>
      </w:r>
      <w:r w:rsidR="00441DBF" w:rsidRPr="00E4452A">
        <w:rPr>
          <w:sz w:val="24"/>
          <w:szCs w:val="24"/>
          <w:lang w:val="pt-PT"/>
        </w:rPr>
        <w:t xml:space="preserve"> opini</w:t>
      </w:r>
      <w:r>
        <w:rPr>
          <w:sz w:val="24"/>
          <w:szCs w:val="24"/>
          <w:lang w:val="pt-PT"/>
        </w:rPr>
        <w:t xml:space="preserve">ão de que </w:t>
      </w:r>
      <w:r w:rsidR="00441DBF" w:rsidRPr="00E4452A">
        <w:rPr>
          <w:sz w:val="24"/>
          <w:szCs w:val="24"/>
          <w:lang w:val="pt-PT"/>
        </w:rPr>
        <w:t xml:space="preserve">as tendas recebidas </w:t>
      </w:r>
      <w:r w:rsidR="00A37E3F" w:rsidRPr="00E4452A">
        <w:rPr>
          <w:sz w:val="24"/>
          <w:szCs w:val="24"/>
          <w:lang w:val="pt-PT"/>
        </w:rPr>
        <w:t>eram de boa qualidade (Figura 12</w:t>
      </w:r>
      <w:r>
        <w:rPr>
          <w:sz w:val="24"/>
          <w:szCs w:val="24"/>
          <w:lang w:val="pt-PT"/>
        </w:rPr>
        <w:t>).</w:t>
      </w:r>
    </w:p>
    <w:p w:rsidR="00441DBF" w:rsidRPr="00E4452A" w:rsidRDefault="00441DBF" w:rsidP="00E65B04">
      <w:pPr>
        <w:spacing w:line="360" w:lineRule="auto"/>
        <w:jc w:val="both"/>
        <w:rPr>
          <w:sz w:val="24"/>
          <w:szCs w:val="24"/>
          <w:lang w:val="pt-PT"/>
        </w:rPr>
      </w:pPr>
      <w:r w:rsidRPr="00E4452A">
        <w:rPr>
          <w:noProof/>
          <w:sz w:val="24"/>
          <w:szCs w:val="24"/>
        </w:rPr>
        <w:drawing>
          <wp:inline distT="0" distB="0" distL="0" distR="0" wp14:anchorId="31AFB274" wp14:editId="6650B8C6">
            <wp:extent cx="5193977" cy="3810774"/>
            <wp:effectExtent l="0" t="0" r="6985" b="1841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1DBF" w:rsidRPr="00E4452A" w:rsidRDefault="00441DBF" w:rsidP="00E65B04">
      <w:pPr>
        <w:spacing w:line="360" w:lineRule="auto"/>
        <w:jc w:val="both"/>
        <w:rPr>
          <w:i/>
          <w:sz w:val="24"/>
          <w:szCs w:val="24"/>
          <w:lang w:val="pt-PT" w:eastAsia="pt-PT"/>
        </w:rPr>
      </w:pPr>
      <w:r w:rsidRPr="00E4452A">
        <w:rPr>
          <w:i/>
          <w:sz w:val="24"/>
          <w:szCs w:val="24"/>
          <w:lang w:val="pt-PT" w:eastAsia="pt-PT"/>
        </w:rPr>
        <w:t xml:space="preserve">Figura </w:t>
      </w:r>
      <w:r w:rsidR="00A37E3F" w:rsidRPr="00E4452A">
        <w:rPr>
          <w:i/>
          <w:sz w:val="24"/>
          <w:szCs w:val="24"/>
          <w:lang w:val="pt-PT" w:eastAsia="pt-PT"/>
        </w:rPr>
        <w:t>12</w:t>
      </w:r>
      <w:r w:rsidRPr="00E4452A">
        <w:rPr>
          <w:i/>
          <w:sz w:val="24"/>
          <w:szCs w:val="24"/>
          <w:lang w:val="pt-PT" w:eastAsia="pt-PT"/>
        </w:rPr>
        <w:t>. Opiniões sobre a qualidade das tendas de MILDA de 2017.</w:t>
      </w:r>
    </w:p>
    <w:p w:rsidR="00441DBF" w:rsidRPr="00E4452A" w:rsidRDefault="002F254E" w:rsidP="00E65B04">
      <w:pPr>
        <w:spacing w:line="360" w:lineRule="auto"/>
        <w:jc w:val="both"/>
        <w:rPr>
          <w:sz w:val="24"/>
          <w:szCs w:val="24"/>
          <w:lang w:val="pt-PT"/>
        </w:rPr>
      </w:pPr>
      <w:r>
        <w:rPr>
          <w:sz w:val="24"/>
          <w:szCs w:val="24"/>
          <w:lang w:val="pt-PT"/>
        </w:rPr>
        <w:t>Quanto ao</w:t>
      </w:r>
      <w:r w:rsidR="00441DBF" w:rsidRPr="00E4452A">
        <w:rPr>
          <w:sz w:val="24"/>
          <w:szCs w:val="24"/>
          <w:lang w:val="pt-PT"/>
        </w:rPr>
        <w:t xml:space="preserve"> conhecimento do paludismo </w:t>
      </w:r>
      <w:r>
        <w:rPr>
          <w:sz w:val="24"/>
          <w:szCs w:val="24"/>
          <w:lang w:val="pt-PT"/>
        </w:rPr>
        <w:t>sobre</w:t>
      </w:r>
      <w:r w:rsidR="00441DBF" w:rsidRPr="00E4452A">
        <w:rPr>
          <w:sz w:val="24"/>
          <w:szCs w:val="24"/>
          <w:lang w:val="pt-PT"/>
        </w:rPr>
        <w:t xml:space="preserve"> </w:t>
      </w:r>
      <w:r>
        <w:rPr>
          <w:sz w:val="24"/>
          <w:szCs w:val="24"/>
          <w:lang w:val="pt-PT"/>
        </w:rPr>
        <w:t>a</w:t>
      </w:r>
      <w:r w:rsidR="00441DBF" w:rsidRPr="00E4452A">
        <w:rPr>
          <w:sz w:val="24"/>
          <w:szCs w:val="24"/>
          <w:lang w:val="pt-PT"/>
        </w:rPr>
        <w:t xml:space="preserve"> prevenção</w:t>
      </w:r>
      <w:r>
        <w:rPr>
          <w:sz w:val="24"/>
          <w:szCs w:val="24"/>
          <w:lang w:val="pt-PT"/>
        </w:rPr>
        <w:t>, foram citado</w:t>
      </w:r>
      <w:r w:rsidR="00441DBF" w:rsidRPr="00E4452A">
        <w:rPr>
          <w:sz w:val="24"/>
          <w:szCs w:val="24"/>
          <w:lang w:val="pt-PT"/>
        </w:rPr>
        <w:t>s mosquiteiro (60%), MILDA (40</w:t>
      </w:r>
      <w:r>
        <w:rPr>
          <w:sz w:val="24"/>
          <w:szCs w:val="24"/>
          <w:lang w:val="pt-PT"/>
        </w:rPr>
        <w:t>%),</w:t>
      </w:r>
      <w:r w:rsidR="00441DBF" w:rsidRPr="00E4452A">
        <w:rPr>
          <w:sz w:val="24"/>
          <w:szCs w:val="24"/>
          <w:lang w:val="pt-PT"/>
        </w:rPr>
        <w:t xml:space="preserve"> saneamento do meio ambiente (40</w:t>
      </w:r>
      <w:r>
        <w:rPr>
          <w:sz w:val="24"/>
          <w:szCs w:val="24"/>
          <w:lang w:val="pt-PT"/>
        </w:rPr>
        <w:t xml:space="preserve">%) e </w:t>
      </w:r>
      <w:r w:rsidR="00441DBF" w:rsidRPr="00E4452A">
        <w:rPr>
          <w:sz w:val="24"/>
          <w:szCs w:val="24"/>
          <w:lang w:val="pt-PT"/>
        </w:rPr>
        <w:t>12% disse não saber (Figura 1</w:t>
      </w:r>
      <w:r w:rsidR="00A37E3F" w:rsidRPr="00E4452A">
        <w:rPr>
          <w:sz w:val="24"/>
          <w:szCs w:val="24"/>
          <w:lang w:val="pt-PT"/>
        </w:rPr>
        <w:t>3</w:t>
      </w:r>
      <w:r w:rsidR="00441DBF" w:rsidRPr="00E4452A">
        <w:rPr>
          <w:sz w:val="24"/>
          <w:szCs w:val="24"/>
          <w:lang w:val="pt-PT"/>
        </w:rPr>
        <w:t>).</w:t>
      </w:r>
    </w:p>
    <w:p w:rsidR="00441DBF" w:rsidRPr="002F1BFF" w:rsidRDefault="00441DBF" w:rsidP="00E65B04">
      <w:pPr>
        <w:spacing w:line="360" w:lineRule="auto"/>
        <w:jc w:val="both"/>
        <w:rPr>
          <w:lang w:val="pt-PT"/>
        </w:rPr>
      </w:pPr>
      <w:r>
        <w:rPr>
          <w:noProof/>
        </w:rPr>
        <w:drawing>
          <wp:inline distT="0" distB="0" distL="0" distR="0" wp14:anchorId="7A049793" wp14:editId="41CD7EE3">
            <wp:extent cx="5114925" cy="3895725"/>
            <wp:effectExtent l="0" t="0" r="9525" b="9525"/>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41DBF" w:rsidRDefault="00441DBF" w:rsidP="00E65B04">
      <w:pPr>
        <w:spacing w:line="360" w:lineRule="auto"/>
        <w:jc w:val="both"/>
        <w:rPr>
          <w:i/>
          <w:lang w:val="pt-PT" w:eastAsia="pt-PT"/>
        </w:rPr>
      </w:pPr>
      <w:r w:rsidRPr="002F1BFF">
        <w:rPr>
          <w:i/>
          <w:lang w:val="pt-PT" w:eastAsia="pt-PT"/>
        </w:rPr>
        <w:t>Figura 1</w:t>
      </w:r>
      <w:r w:rsidR="00A37E3F">
        <w:rPr>
          <w:i/>
          <w:lang w:val="pt-PT" w:eastAsia="pt-PT"/>
        </w:rPr>
        <w:t>3</w:t>
      </w:r>
      <w:r w:rsidRPr="002F1BFF">
        <w:rPr>
          <w:i/>
          <w:lang w:val="pt-PT" w:eastAsia="pt-PT"/>
        </w:rPr>
        <w:t>. Conhecimento sobre como se previne o pal</w:t>
      </w:r>
      <w:r>
        <w:rPr>
          <w:i/>
          <w:lang w:val="pt-PT" w:eastAsia="pt-PT"/>
        </w:rPr>
        <w:t>udismo.</w:t>
      </w:r>
    </w:p>
    <w:p w:rsidR="00441DBF" w:rsidRPr="002F254E" w:rsidRDefault="00441DBF" w:rsidP="00E65B04">
      <w:pPr>
        <w:spacing w:line="360" w:lineRule="auto"/>
        <w:jc w:val="both"/>
        <w:rPr>
          <w:sz w:val="24"/>
          <w:szCs w:val="24"/>
          <w:lang w:val="pt-PT"/>
        </w:rPr>
      </w:pPr>
      <w:r w:rsidRPr="002F254E">
        <w:rPr>
          <w:sz w:val="24"/>
          <w:szCs w:val="24"/>
          <w:lang w:val="pt-PT"/>
        </w:rPr>
        <w:t>A maioria das pessoas conhecia</w:t>
      </w:r>
      <w:r w:rsidR="002F254E">
        <w:rPr>
          <w:sz w:val="24"/>
          <w:szCs w:val="24"/>
          <w:lang w:val="pt-PT"/>
        </w:rPr>
        <w:t xml:space="preserve"> o</w:t>
      </w:r>
      <w:r w:rsidRPr="002F254E">
        <w:rPr>
          <w:sz w:val="24"/>
          <w:szCs w:val="24"/>
          <w:lang w:val="pt-PT"/>
        </w:rPr>
        <w:t xml:space="preserve"> MILDA, mas o conhecimento so</w:t>
      </w:r>
      <w:r w:rsidR="006079AA" w:rsidRPr="002F254E">
        <w:rPr>
          <w:sz w:val="24"/>
          <w:szCs w:val="24"/>
          <w:lang w:val="pt-PT"/>
        </w:rPr>
        <w:t>bre a duração do efeito do inse</w:t>
      </w:r>
      <w:r w:rsidRPr="002F254E">
        <w:rPr>
          <w:sz w:val="24"/>
          <w:szCs w:val="24"/>
          <w:lang w:val="pt-PT"/>
        </w:rPr>
        <w:t xml:space="preserve">ticida continua baixo. Somente 2065 dos inquiridos arriscou-se a dizer quanto </w:t>
      </w:r>
      <w:r w:rsidR="002F254E">
        <w:rPr>
          <w:sz w:val="24"/>
          <w:szCs w:val="24"/>
          <w:lang w:val="pt-PT"/>
        </w:rPr>
        <w:t>tempo dura o efeito do produto e d</w:t>
      </w:r>
      <w:r w:rsidRPr="002F254E">
        <w:rPr>
          <w:sz w:val="24"/>
          <w:szCs w:val="24"/>
          <w:lang w:val="pt-PT"/>
        </w:rPr>
        <w:t>estes, só 7% disse que o efeito dura cerca de 3 anos</w:t>
      </w:r>
      <w:r w:rsidR="002F254E">
        <w:rPr>
          <w:sz w:val="24"/>
          <w:szCs w:val="24"/>
          <w:lang w:val="pt-PT"/>
        </w:rPr>
        <w:t xml:space="preserve"> e</w:t>
      </w:r>
      <w:r w:rsidRPr="002F254E">
        <w:rPr>
          <w:sz w:val="24"/>
          <w:szCs w:val="24"/>
          <w:lang w:val="pt-PT"/>
        </w:rPr>
        <w:t xml:space="preserve"> 76% que dura menos d</w:t>
      </w:r>
      <w:r w:rsidR="002F254E">
        <w:rPr>
          <w:sz w:val="24"/>
          <w:szCs w:val="24"/>
          <w:lang w:val="pt-PT"/>
        </w:rPr>
        <w:t xml:space="preserve">e </w:t>
      </w:r>
      <w:r w:rsidRPr="002F254E">
        <w:rPr>
          <w:sz w:val="24"/>
          <w:szCs w:val="24"/>
          <w:lang w:val="pt-PT"/>
        </w:rPr>
        <w:t xml:space="preserve">um ano. </w:t>
      </w:r>
    </w:p>
    <w:p w:rsidR="00441DBF" w:rsidRPr="002F254E" w:rsidRDefault="002F254E" w:rsidP="00E65B04">
      <w:pPr>
        <w:spacing w:line="360" w:lineRule="auto"/>
        <w:jc w:val="both"/>
        <w:rPr>
          <w:sz w:val="24"/>
          <w:szCs w:val="24"/>
          <w:lang w:val="pt-PT"/>
        </w:rPr>
      </w:pPr>
      <w:r>
        <w:rPr>
          <w:sz w:val="24"/>
          <w:szCs w:val="24"/>
          <w:lang w:val="pt-PT"/>
        </w:rPr>
        <w:t xml:space="preserve">Cerca de 47% dos AF afirmou </w:t>
      </w:r>
      <w:r w:rsidR="00441DBF" w:rsidRPr="002F254E">
        <w:rPr>
          <w:sz w:val="24"/>
          <w:szCs w:val="24"/>
          <w:lang w:val="pt-PT"/>
        </w:rPr>
        <w:t>ter M</w:t>
      </w:r>
      <w:r>
        <w:rPr>
          <w:sz w:val="24"/>
          <w:szCs w:val="24"/>
          <w:lang w:val="pt-PT"/>
        </w:rPr>
        <w:t xml:space="preserve">ILDA, </w:t>
      </w:r>
      <w:r w:rsidRPr="002F254E">
        <w:rPr>
          <w:sz w:val="24"/>
          <w:szCs w:val="24"/>
          <w:lang w:val="pt-PT"/>
        </w:rPr>
        <w:t>independentemente da fonte</w:t>
      </w:r>
      <w:r>
        <w:rPr>
          <w:sz w:val="24"/>
          <w:szCs w:val="24"/>
          <w:lang w:val="pt-PT"/>
        </w:rPr>
        <w:t>, que não estão a ser usados</w:t>
      </w:r>
      <w:r w:rsidR="00441DBF" w:rsidRPr="002F254E">
        <w:rPr>
          <w:sz w:val="24"/>
          <w:szCs w:val="24"/>
          <w:lang w:val="pt-PT"/>
        </w:rPr>
        <w:t xml:space="preserve">. </w:t>
      </w:r>
      <w:r>
        <w:rPr>
          <w:sz w:val="24"/>
          <w:szCs w:val="24"/>
          <w:lang w:val="pt-PT"/>
        </w:rPr>
        <w:t>A</w:t>
      </w:r>
      <w:r w:rsidR="00441DBF" w:rsidRPr="002F254E">
        <w:rPr>
          <w:sz w:val="24"/>
          <w:szCs w:val="24"/>
          <w:lang w:val="pt-PT"/>
        </w:rPr>
        <w:t xml:space="preserve">s razões mais comuns foram </w:t>
      </w:r>
      <w:r>
        <w:rPr>
          <w:sz w:val="24"/>
          <w:szCs w:val="24"/>
          <w:lang w:val="pt-PT"/>
        </w:rPr>
        <w:t>por</w:t>
      </w:r>
      <w:r w:rsidR="00441DBF" w:rsidRPr="002F254E">
        <w:rPr>
          <w:sz w:val="24"/>
          <w:szCs w:val="24"/>
          <w:lang w:val="pt-PT"/>
        </w:rPr>
        <w:t>que o AF já tinha outro MILDA (62%), já tinha outra tenda simples (11%), ou outras razões não especificadas (20%) (Figura 1</w:t>
      </w:r>
      <w:r w:rsidR="00A37E3F" w:rsidRPr="002F254E">
        <w:rPr>
          <w:sz w:val="24"/>
          <w:szCs w:val="24"/>
          <w:lang w:val="pt-PT"/>
        </w:rPr>
        <w:t>4</w:t>
      </w:r>
      <w:r w:rsidR="00441DBF" w:rsidRPr="002F254E">
        <w:rPr>
          <w:sz w:val="24"/>
          <w:szCs w:val="24"/>
          <w:lang w:val="pt-PT"/>
        </w:rPr>
        <w:t>).</w:t>
      </w:r>
    </w:p>
    <w:p w:rsidR="00441DBF" w:rsidRPr="002F1BFF" w:rsidRDefault="00441DBF" w:rsidP="00E65B04">
      <w:pPr>
        <w:spacing w:line="360" w:lineRule="auto"/>
        <w:rPr>
          <w:lang w:val="pt-PT"/>
        </w:rPr>
      </w:pPr>
      <w:r>
        <w:rPr>
          <w:noProof/>
        </w:rPr>
        <w:drawing>
          <wp:inline distT="0" distB="0" distL="0" distR="0" wp14:anchorId="04A3DE8F" wp14:editId="5256D3DC">
            <wp:extent cx="5119711" cy="2715350"/>
            <wp:effectExtent l="0" t="0" r="5080" b="889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41DBF" w:rsidRPr="006A751B" w:rsidRDefault="00441DBF" w:rsidP="00E65B04">
      <w:pPr>
        <w:spacing w:line="360" w:lineRule="auto"/>
        <w:jc w:val="both"/>
        <w:rPr>
          <w:i/>
          <w:sz w:val="24"/>
          <w:szCs w:val="24"/>
          <w:lang w:val="pt-PT" w:eastAsia="pt-PT"/>
        </w:rPr>
      </w:pPr>
      <w:r w:rsidRPr="006A751B">
        <w:rPr>
          <w:i/>
          <w:sz w:val="24"/>
          <w:szCs w:val="24"/>
          <w:lang w:val="pt-PT" w:eastAsia="pt-PT"/>
        </w:rPr>
        <w:t>Figura 1</w:t>
      </w:r>
      <w:r w:rsidR="00A37E3F" w:rsidRPr="006A751B">
        <w:rPr>
          <w:i/>
          <w:sz w:val="24"/>
          <w:szCs w:val="24"/>
          <w:lang w:val="pt-PT" w:eastAsia="pt-PT"/>
        </w:rPr>
        <w:t>4</w:t>
      </w:r>
      <w:r w:rsidRPr="006A751B">
        <w:rPr>
          <w:i/>
          <w:sz w:val="24"/>
          <w:szCs w:val="24"/>
          <w:lang w:val="pt-PT" w:eastAsia="pt-PT"/>
        </w:rPr>
        <w:t xml:space="preserve">. </w:t>
      </w:r>
      <w:r w:rsidR="00F54E6B" w:rsidRPr="006A751B">
        <w:rPr>
          <w:i/>
          <w:sz w:val="24"/>
          <w:szCs w:val="24"/>
          <w:lang w:val="pt-PT" w:eastAsia="pt-PT"/>
        </w:rPr>
        <w:t>Razões pelo não uso de MILDA</w:t>
      </w:r>
      <w:r w:rsidRPr="006A751B">
        <w:rPr>
          <w:i/>
          <w:sz w:val="24"/>
          <w:szCs w:val="24"/>
          <w:lang w:val="pt-PT" w:eastAsia="pt-PT"/>
        </w:rPr>
        <w:t xml:space="preserve"> nos AF que tinham MILDA não usados.</w:t>
      </w:r>
    </w:p>
    <w:p w:rsidR="00917732" w:rsidRPr="002F1BFF" w:rsidRDefault="00917732" w:rsidP="00E65B04">
      <w:pPr>
        <w:pStyle w:val="Heading1"/>
        <w:numPr>
          <w:ilvl w:val="1"/>
          <w:numId w:val="14"/>
        </w:numPr>
        <w:spacing w:after="120" w:line="360" w:lineRule="auto"/>
        <w:rPr>
          <w:lang w:val="pt-PT"/>
        </w:rPr>
      </w:pPr>
      <w:bookmarkStart w:id="22" w:name="_Toc511591013"/>
      <w:r w:rsidRPr="002F1BFF">
        <w:rPr>
          <w:lang w:val="pt-PT"/>
        </w:rPr>
        <w:t xml:space="preserve">Prevalência da parasitemia </w:t>
      </w:r>
      <w:r w:rsidR="00FF1007">
        <w:rPr>
          <w:lang w:val="pt-PT"/>
        </w:rPr>
        <w:t xml:space="preserve">e anemia </w:t>
      </w:r>
      <w:r w:rsidRPr="002F1BFF">
        <w:rPr>
          <w:lang w:val="pt-PT"/>
        </w:rPr>
        <w:t>na comunidade</w:t>
      </w:r>
      <w:bookmarkEnd w:id="22"/>
    </w:p>
    <w:p w:rsidR="003A6AB1" w:rsidRPr="006A751B" w:rsidRDefault="00D60747" w:rsidP="00E65B04">
      <w:pPr>
        <w:spacing w:line="360" w:lineRule="auto"/>
        <w:jc w:val="both"/>
        <w:rPr>
          <w:sz w:val="24"/>
          <w:szCs w:val="24"/>
          <w:lang w:val="pt-PT"/>
        </w:rPr>
      </w:pPr>
      <w:r w:rsidRPr="006A751B">
        <w:rPr>
          <w:sz w:val="24"/>
          <w:szCs w:val="24"/>
          <w:lang w:val="pt-PT"/>
        </w:rPr>
        <w:t xml:space="preserve">Para o estudo de prevalência do </w:t>
      </w:r>
      <w:r w:rsidRPr="006A751B">
        <w:rPr>
          <w:i/>
          <w:sz w:val="24"/>
          <w:szCs w:val="24"/>
          <w:lang w:val="pt-PT"/>
        </w:rPr>
        <w:t>Plasmodium</w:t>
      </w:r>
      <w:r w:rsidRPr="006A751B">
        <w:rPr>
          <w:sz w:val="24"/>
          <w:szCs w:val="24"/>
          <w:lang w:val="pt-PT"/>
        </w:rPr>
        <w:t xml:space="preserve"> na comunidade foi solicitado o consentimento a </w:t>
      </w:r>
      <w:r w:rsidR="00C912BF" w:rsidRPr="006A751B">
        <w:rPr>
          <w:sz w:val="24"/>
          <w:szCs w:val="24"/>
          <w:lang w:val="pt-PT"/>
        </w:rPr>
        <w:t>9 809</w:t>
      </w:r>
      <w:r w:rsidRPr="006A751B">
        <w:rPr>
          <w:sz w:val="24"/>
          <w:szCs w:val="24"/>
          <w:lang w:val="pt-PT"/>
        </w:rPr>
        <w:t xml:space="preserve"> pessoas</w:t>
      </w:r>
      <w:r w:rsidR="00C912BF" w:rsidRPr="006A751B">
        <w:rPr>
          <w:sz w:val="24"/>
          <w:szCs w:val="24"/>
          <w:lang w:val="pt-PT"/>
        </w:rPr>
        <w:t xml:space="preserve"> presentes</w:t>
      </w:r>
      <w:r w:rsidRPr="006A751B">
        <w:rPr>
          <w:sz w:val="24"/>
          <w:szCs w:val="24"/>
          <w:lang w:val="pt-PT"/>
        </w:rPr>
        <w:t>,</w:t>
      </w:r>
      <w:r w:rsidR="00CA3220" w:rsidRPr="006A751B">
        <w:rPr>
          <w:sz w:val="24"/>
          <w:szCs w:val="24"/>
          <w:lang w:val="pt-PT"/>
        </w:rPr>
        <w:t xml:space="preserve"> </w:t>
      </w:r>
      <w:r w:rsidR="00F979D7" w:rsidRPr="006A751B">
        <w:rPr>
          <w:sz w:val="24"/>
          <w:szCs w:val="24"/>
          <w:lang w:val="pt-PT"/>
        </w:rPr>
        <w:t xml:space="preserve">das quais 71 eram da zona rural, 59% do sexo feminino </w:t>
      </w:r>
      <w:r w:rsidR="008255CD" w:rsidRPr="006A751B">
        <w:rPr>
          <w:sz w:val="24"/>
          <w:szCs w:val="24"/>
          <w:lang w:val="pt-PT"/>
        </w:rPr>
        <w:t>(</w:t>
      </w:r>
      <w:r w:rsidR="009325EA" w:rsidRPr="006A751B">
        <w:rPr>
          <w:sz w:val="24"/>
          <w:szCs w:val="24"/>
          <w:lang w:val="pt-PT"/>
        </w:rPr>
        <w:t>Tabela</w:t>
      </w:r>
      <w:r w:rsidR="008A5D13" w:rsidRPr="006A751B">
        <w:rPr>
          <w:sz w:val="24"/>
          <w:szCs w:val="24"/>
          <w:lang w:val="pt-PT"/>
        </w:rPr>
        <w:t xml:space="preserve"> </w:t>
      </w:r>
      <w:r w:rsidR="008C2566" w:rsidRPr="006A751B">
        <w:rPr>
          <w:sz w:val="24"/>
          <w:szCs w:val="24"/>
          <w:lang w:val="pt-PT"/>
        </w:rPr>
        <w:t>6</w:t>
      </w:r>
      <w:r w:rsidR="008255CD" w:rsidRPr="006A751B">
        <w:rPr>
          <w:sz w:val="24"/>
          <w:szCs w:val="24"/>
          <w:lang w:val="pt-PT"/>
        </w:rPr>
        <w:t>).</w:t>
      </w:r>
      <w:r w:rsidR="00477549" w:rsidRPr="006A751B">
        <w:rPr>
          <w:sz w:val="24"/>
          <w:szCs w:val="24"/>
          <w:lang w:val="pt-PT"/>
        </w:rPr>
        <w:t xml:space="preserve"> </w:t>
      </w:r>
    </w:p>
    <w:p w:rsidR="008A5D13" w:rsidRPr="006A751B" w:rsidRDefault="009325EA" w:rsidP="00E65B04">
      <w:pPr>
        <w:spacing w:line="360" w:lineRule="auto"/>
        <w:jc w:val="both"/>
        <w:rPr>
          <w:i/>
          <w:sz w:val="24"/>
          <w:szCs w:val="24"/>
          <w:lang w:val="pt-PT"/>
        </w:rPr>
      </w:pPr>
      <w:r w:rsidRPr="006A751B">
        <w:rPr>
          <w:i/>
          <w:sz w:val="24"/>
          <w:szCs w:val="24"/>
          <w:lang w:val="pt-PT"/>
        </w:rPr>
        <w:t>Tabela</w:t>
      </w:r>
      <w:r w:rsidR="008A5D13" w:rsidRPr="006A751B">
        <w:rPr>
          <w:i/>
          <w:sz w:val="24"/>
          <w:szCs w:val="24"/>
          <w:lang w:val="pt-PT"/>
        </w:rPr>
        <w:t xml:space="preserve"> </w:t>
      </w:r>
      <w:r w:rsidR="008C2566" w:rsidRPr="006A751B">
        <w:rPr>
          <w:i/>
          <w:sz w:val="24"/>
          <w:szCs w:val="24"/>
          <w:lang w:val="pt-PT"/>
        </w:rPr>
        <w:t>6</w:t>
      </w:r>
      <w:r w:rsidR="008A5D13" w:rsidRPr="006A751B">
        <w:rPr>
          <w:i/>
          <w:sz w:val="24"/>
          <w:szCs w:val="24"/>
          <w:lang w:val="pt-PT"/>
        </w:rPr>
        <w:t xml:space="preserve">. </w:t>
      </w:r>
      <w:r w:rsidR="00DC2CA4" w:rsidRPr="006A751B">
        <w:rPr>
          <w:i/>
          <w:sz w:val="24"/>
          <w:szCs w:val="24"/>
          <w:lang w:val="pt-PT"/>
        </w:rPr>
        <w:t>Participação no estudo de preval</w:t>
      </w:r>
      <w:r w:rsidR="008A5D13" w:rsidRPr="006A751B">
        <w:rPr>
          <w:i/>
          <w:sz w:val="24"/>
          <w:szCs w:val="24"/>
          <w:lang w:val="pt-PT"/>
        </w:rPr>
        <w:t>ência.</w:t>
      </w:r>
    </w:p>
    <w:tbl>
      <w:tblPr>
        <w:tblW w:w="8673"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60"/>
        <w:gridCol w:w="883"/>
        <w:gridCol w:w="774"/>
        <w:gridCol w:w="828"/>
        <w:gridCol w:w="960"/>
        <w:gridCol w:w="729"/>
        <w:gridCol w:w="761"/>
        <w:gridCol w:w="1175"/>
        <w:gridCol w:w="1104"/>
        <w:gridCol w:w="700"/>
      </w:tblGrid>
      <w:tr w:rsidR="00331EEC" w:rsidRPr="006A751B" w:rsidTr="00331EEC">
        <w:trPr>
          <w:trHeight w:val="290"/>
        </w:trPr>
        <w:tc>
          <w:tcPr>
            <w:tcW w:w="960" w:type="dxa"/>
            <w:tcBorders>
              <w:bottom w:val="nil"/>
            </w:tcBorders>
            <w:shd w:val="clear" w:color="auto" w:fill="auto"/>
            <w:noWrap/>
            <w:vAlign w:val="bottom"/>
            <w:hideMark/>
          </w:tcPr>
          <w:p w:rsidR="00331EEC" w:rsidRPr="006A751B" w:rsidRDefault="00331EEC"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Região</w:t>
            </w:r>
          </w:p>
        </w:tc>
        <w:tc>
          <w:tcPr>
            <w:tcW w:w="883" w:type="dxa"/>
            <w:tcBorders>
              <w:bottom w:val="nil"/>
            </w:tcBorders>
            <w:shd w:val="clear" w:color="auto" w:fill="auto"/>
            <w:noWrap/>
            <w:vAlign w:val="bottom"/>
            <w:hideMark/>
          </w:tcPr>
          <w:p w:rsidR="00331EEC" w:rsidRPr="006A751B" w:rsidRDefault="00331EEC"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Total</w:t>
            </w:r>
          </w:p>
        </w:tc>
        <w:tc>
          <w:tcPr>
            <w:tcW w:w="3291" w:type="dxa"/>
            <w:gridSpan w:val="4"/>
            <w:tcBorders>
              <w:bottom w:val="nil"/>
            </w:tcBorders>
            <w:shd w:val="clear" w:color="auto" w:fill="auto"/>
            <w:noWrap/>
            <w:vAlign w:val="bottom"/>
            <w:hideMark/>
          </w:tcPr>
          <w:p w:rsidR="00331EEC" w:rsidRPr="006A751B" w:rsidRDefault="00331EEC" w:rsidP="00E65B04">
            <w:pPr>
              <w:spacing w:line="360" w:lineRule="auto"/>
              <w:jc w:val="center"/>
              <w:rPr>
                <w:rFonts w:eastAsia="Times New Roman" w:cs="Times New Roman"/>
                <w:sz w:val="22"/>
                <w:szCs w:val="22"/>
                <w:lang w:val="pt-PT" w:eastAsia="pt-PT"/>
              </w:rPr>
            </w:pPr>
            <w:r w:rsidRPr="006A751B">
              <w:rPr>
                <w:rFonts w:eastAsia="Times New Roman" w:cs="Calibri"/>
                <w:b/>
                <w:bCs/>
                <w:color w:val="000000"/>
                <w:sz w:val="22"/>
                <w:szCs w:val="22"/>
                <w:lang w:val="pt-PT" w:eastAsia="pt-PT"/>
              </w:rPr>
              <w:t>Grupo etário (anos)</w:t>
            </w:r>
          </w:p>
        </w:tc>
        <w:tc>
          <w:tcPr>
            <w:tcW w:w="761" w:type="dxa"/>
            <w:tcBorders>
              <w:bottom w:val="nil"/>
            </w:tcBorders>
            <w:shd w:val="clear" w:color="auto" w:fill="auto"/>
            <w:noWrap/>
            <w:vAlign w:val="bottom"/>
            <w:hideMark/>
          </w:tcPr>
          <w:p w:rsidR="00331EEC" w:rsidRPr="006A751B" w:rsidRDefault="00331EEC" w:rsidP="00E65B04">
            <w:pPr>
              <w:spacing w:line="360" w:lineRule="auto"/>
              <w:jc w:val="center"/>
              <w:rPr>
                <w:rFonts w:eastAsia="Times New Roman" w:cs="Times New Roman"/>
                <w:sz w:val="22"/>
                <w:szCs w:val="22"/>
                <w:lang w:val="pt-PT" w:eastAsia="pt-PT"/>
              </w:rPr>
            </w:pPr>
          </w:p>
        </w:tc>
        <w:tc>
          <w:tcPr>
            <w:tcW w:w="2778" w:type="dxa"/>
            <w:gridSpan w:val="3"/>
            <w:tcBorders>
              <w:bottom w:val="nil"/>
            </w:tcBorders>
            <w:shd w:val="clear" w:color="auto" w:fill="auto"/>
            <w:noWrap/>
            <w:vAlign w:val="bottom"/>
            <w:hideMark/>
          </w:tcPr>
          <w:p w:rsidR="00331EEC" w:rsidRPr="006A751B" w:rsidRDefault="00331EEC"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Sexo</w:t>
            </w:r>
          </w:p>
        </w:tc>
      </w:tr>
      <w:tr w:rsidR="00331EEC" w:rsidRPr="006A751B" w:rsidTr="00331EEC">
        <w:trPr>
          <w:trHeight w:val="290"/>
        </w:trPr>
        <w:tc>
          <w:tcPr>
            <w:tcW w:w="960" w:type="dxa"/>
            <w:tcBorders>
              <w:top w:val="nil"/>
              <w:bottom w:val="single" w:sz="4" w:space="0" w:color="auto"/>
            </w:tcBorders>
            <w:shd w:val="clear" w:color="auto" w:fill="auto"/>
            <w:noWrap/>
            <w:vAlign w:val="bottom"/>
            <w:hideMark/>
          </w:tcPr>
          <w:p w:rsidR="00113897" w:rsidRPr="006A751B" w:rsidRDefault="00113897" w:rsidP="00E65B04">
            <w:pPr>
              <w:spacing w:line="360" w:lineRule="auto"/>
              <w:rPr>
                <w:rFonts w:eastAsia="Times New Roman" w:cs="Times New Roman"/>
                <w:sz w:val="22"/>
                <w:szCs w:val="22"/>
                <w:lang w:val="pt-PT" w:eastAsia="pt-PT"/>
              </w:rPr>
            </w:pPr>
          </w:p>
        </w:tc>
        <w:tc>
          <w:tcPr>
            <w:tcW w:w="883"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Times New Roman"/>
                <w:sz w:val="22"/>
                <w:szCs w:val="22"/>
                <w:lang w:val="pt-PT" w:eastAsia="pt-PT"/>
              </w:rPr>
            </w:pPr>
          </w:p>
        </w:tc>
        <w:tc>
          <w:tcPr>
            <w:tcW w:w="774"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0-4</w:t>
            </w:r>
          </w:p>
        </w:tc>
        <w:tc>
          <w:tcPr>
            <w:tcW w:w="828"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5-14</w:t>
            </w:r>
          </w:p>
        </w:tc>
        <w:tc>
          <w:tcPr>
            <w:tcW w:w="960"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15-24</w:t>
            </w:r>
          </w:p>
        </w:tc>
        <w:tc>
          <w:tcPr>
            <w:tcW w:w="729"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25-44</w:t>
            </w:r>
          </w:p>
        </w:tc>
        <w:tc>
          <w:tcPr>
            <w:tcW w:w="761"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&gt;=45</w:t>
            </w:r>
          </w:p>
        </w:tc>
        <w:tc>
          <w:tcPr>
            <w:tcW w:w="1084"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Masculino</w:t>
            </w:r>
          </w:p>
        </w:tc>
        <w:tc>
          <w:tcPr>
            <w:tcW w:w="994"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Feminino</w:t>
            </w:r>
          </w:p>
        </w:tc>
        <w:tc>
          <w:tcPr>
            <w:tcW w:w="700" w:type="dxa"/>
            <w:tcBorders>
              <w:top w:val="nil"/>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FI</w:t>
            </w:r>
          </w:p>
        </w:tc>
      </w:tr>
      <w:tr w:rsidR="00113897" w:rsidRPr="006A751B" w:rsidTr="00331EEC">
        <w:trPr>
          <w:trHeight w:val="290"/>
        </w:trPr>
        <w:tc>
          <w:tcPr>
            <w:tcW w:w="960" w:type="dxa"/>
            <w:tcBorders>
              <w:top w:val="single" w:sz="4" w:space="0" w:color="auto"/>
            </w:tcBorders>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Bafata</w:t>
            </w:r>
          </w:p>
        </w:tc>
        <w:tc>
          <w:tcPr>
            <w:tcW w:w="883"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1620</w:t>
            </w:r>
          </w:p>
        </w:tc>
        <w:tc>
          <w:tcPr>
            <w:tcW w:w="774"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823</w:t>
            </w:r>
          </w:p>
        </w:tc>
        <w:tc>
          <w:tcPr>
            <w:tcW w:w="828"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250</w:t>
            </w:r>
          </w:p>
        </w:tc>
        <w:tc>
          <w:tcPr>
            <w:tcW w:w="960"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220</w:t>
            </w:r>
          </w:p>
        </w:tc>
        <w:tc>
          <w:tcPr>
            <w:tcW w:w="729"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224</w:t>
            </w:r>
          </w:p>
        </w:tc>
        <w:tc>
          <w:tcPr>
            <w:tcW w:w="761"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103</w:t>
            </w:r>
          </w:p>
        </w:tc>
        <w:tc>
          <w:tcPr>
            <w:tcW w:w="1084"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670</w:t>
            </w:r>
          </w:p>
        </w:tc>
        <w:tc>
          <w:tcPr>
            <w:tcW w:w="994"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897</w:t>
            </w:r>
          </w:p>
        </w:tc>
        <w:tc>
          <w:tcPr>
            <w:tcW w:w="700" w:type="dxa"/>
            <w:tcBorders>
              <w:top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53</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Bijagos</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158</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74</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19</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19</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54</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98</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Biombo</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662</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298</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106</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95</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112</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51</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274</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383</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Bolama</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194</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76</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49</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17</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87</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107</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0</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Cacheu</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1230</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520</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204</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164</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206</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136</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493</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731</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Farim</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421</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208</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80</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54</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49</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30</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155</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246</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Gabu</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1391</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639</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251</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217</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203</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81</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608</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769</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Oio</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1463</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663</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260</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202</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204</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134</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583</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870</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Quinara</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571</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301</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101</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59</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75</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35</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250</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317</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w:t>
            </w:r>
          </w:p>
        </w:tc>
      </w:tr>
      <w:tr w:rsidR="00113897" w:rsidRPr="006A751B" w:rsidTr="00331EEC">
        <w:trPr>
          <w:trHeight w:val="290"/>
        </w:trPr>
        <w:tc>
          <w:tcPr>
            <w:tcW w:w="960" w:type="dxa"/>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SAB</w:t>
            </w:r>
          </w:p>
        </w:tc>
        <w:tc>
          <w:tcPr>
            <w:tcW w:w="883"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1413</w:t>
            </w:r>
          </w:p>
        </w:tc>
        <w:tc>
          <w:tcPr>
            <w:tcW w:w="77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447</w:t>
            </w:r>
          </w:p>
        </w:tc>
        <w:tc>
          <w:tcPr>
            <w:tcW w:w="828"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291</w:t>
            </w:r>
          </w:p>
        </w:tc>
        <w:tc>
          <w:tcPr>
            <w:tcW w:w="96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267</w:t>
            </w:r>
          </w:p>
        </w:tc>
        <w:tc>
          <w:tcPr>
            <w:tcW w:w="729"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296</w:t>
            </w:r>
          </w:p>
        </w:tc>
        <w:tc>
          <w:tcPr>
            <w:tcW w:w="761"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112</w:t>
            </w:r>
          </w:p>
        </w:tc>
        <w:tc>
          <w:tcPr>
            <w:tcW w:w="108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523</w:t>
            </w:r>
          </w:p>
        </w:tc>
        <w:tc>
          <w:tcPr>
            <w:tcW w:w="994"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863</w:t>
            </w:r>
          </w:p>
        </w:tc>
        <w:tc>
          <w:tcPr>
            <w:tcW w:w="700" w:type="dxa"/>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27</w:t>
            </w:r>
          </w:p>
        </w:tc>
      </w:tr>
      <w:tr w:rsidR="00113897" w:rsidRPr="006A751B" w:rsidTr="00331EEC">
        <w:trPr>
          <w:trHeight w:val="290"/>
        </w:trPr>
        <w:tc>
          <w:tcPr>
            <w:tcW w:w="960" w:type="dxa"/>
            <w:tcBorders>
              <w:bottom w:val="single" w:sz="4" w:space="0" w:color="auto"/>
            </w:tcBorders>
            <w:shd w:val="clear" w:color="auto" w:fill="auto"/>
            <w:noWrap/>
            <w:vAlign w:val="bottom"/>
            <w:hideMark/>
          </w:tcPr>
          <w:p w:rsidR="00113897" w:rsidRPr="006A751B" w:rsidRDefault="00113897"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Tombali</w:t>
            </w:r>
          </w:p>
        </w:tc>
        <w:tc>
          <w:tcPr>
            <w:tcW w:w="883"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686</w:t>
            </w:r>
          </w:p>
        </w:tc>
        <w:tc>
          <w:tcPr>
            <w:tcW w:w="774"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339</w:t>
            </w:r>
          </w:p>
        </w:tc>
        <w:tc>
          <w:tcPr>
            <w:tcW w:w="828"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88</w:t>
            </w:r>
          </w:p>
        </w:tc>
        <w:tc>
          <w:tcPr>
            <w:tcW w:w="960"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88</w:t>
            </w:r>
          </w:p>
        </w:tc>
        <w:tc>
          <w:tcPr>
            <w:tcW w:w="729"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113</w:t>
            </w:r>
          </w:p>
        </w:tc>
        <w:tc>
          <w:tcPr>
            <w:tcW w:w="761"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58</w:t>
            </w:r>
          </w:p>
        </w:tc>
        <w:tc>
          <w:tcPr>
            <w:tcW w:w="1084"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297</w:t>
            </w:r>
          </w:p>
        </w:tc>
        <w:tc>
          <w:tcPr>
            <w:tcW w:w="994"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383</w:t>
            </w:r>
          </w:p>
        </w:tc>
        <w:tc>
          <w:tcPr>
            <w:tcW w:w="700" w:type="dxa"/>
            <w:tcBorders>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color w:val="000000"/>
                <w:sz w:val="22"/>
                <w:szCs w:val="22"/>
                <w:lang w:val="pt-PT" w:eastAsia="pt-PT"/>
              </w:rPr>
            </w:pPr>
            <w:r w:rsidRPr="006A751B">
              <w:rPr>
                <w:rFonts w:eastAsia="Times New Roman" w:cs="Calibri"/>
                <w:color w:val="000000"/>
                <w:sz w:val="22"/>
                <w:szCs w:val="22"/>
                <w:lang w:val="pt-PT" w:eastAsia="pt-PT"/>
              </w:rPr>
              <w:t>6</w:t>
            </w:r>
          </w:p>
        </w:tc>
      </w:tr>
      <w:tr w:rsidR="00113897" w:rsidRPr="006A751B" w:rsidTr="00331EEC">
        <w:trPr>
          <w:trHeight w:val="290"/>
        </w:trPr>
        <w:tc>
          <w:tcPr>
            <w:tcW w:w="960"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Total</w:t>
            </w:r>
          </w:p>
        </w:tc>
        <w:tc>
          <w:tcPr>
            <w:tcW w:w="883"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9809</w:t>
            </w:r>
          </w:p>
        </w:tc>
        <w:tc>
          <w:tcPr>
            <w:tcW w:w="774"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4388</w:t>
            </w:r>
          </w:p>
        </w:tc>
        <w:tc>
          <w:tcPr>
            <w:tcW w:w="828"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1699</w:t>
            </w:r>
          </w:p>
        </w:tc>
        <w:tc>
          <w:tcPr>
            <w:tcW w:w="960"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1412</w:t>
            </w:r>
          </w:p>
        </w:tc>
        <w:tc>
          <w:tcPr>
            <w:tcW w:w="729"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1534</w:t>
            </w:r>
          </w:p>
        </w:tc>
        <w:tc>
          <w:tcPr>
            <w:tcW w:w="761"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776</w:t>
            </w:r>
          </w:p>
        </w:tc>
        <w:tc>
          <w:tcPr>
            <w:tcW w:w="1084"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3994</w:t>
            </w:r>
          </w:p>
        </w:tc>
        <w:tc>
          <w:tcPr>
            <w:tcW w:w="994"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5664</w:t>
            </w:r>
          </w:p>
        </w:tc>
        <w:tc>
          <w:tcPr>
            <w:tcW w:w="700" w:type="dxa"/>
            <w:tcBorders>
              <w:top w:val="single" w:sz="4" w:space="0" w:color="auto"/>
              <w:bottom w:val="single" w:sz="4" w:space="0" w:color="auto"/>
            </w:tcBorders>
            <w:shd w:val="clear" w:color="auto" w:fill="auto"/>
            <w:noWrap/>
            <w:vAlign w:val="bottom"/>
            <w:hideMark/>
          </w:tcPr>
          <w:p w:rsidR="00113897" w:rsidRPr="006A751B" w:rsidRDefault="00113897" w:rsidP="00E65B04">
            <w:pPr>
              <w:spacing w:line="360" w:lineRule="auto"/>
              <w:jc w:val="center"/>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151</w:t>
            </w:r>
          </w:p>
        </w:tc>
      </w:tr>
    </w:tbl>
    <w:p w:rsidR="00331EEC" w:rsidRPr="002F1BFF" w:rsidRDefault="00331EEC" w:rsidP="00E65B04">
      <w:pPr>
        <w:spacing w:line="360" w:lineRule="auto"/>
        <w:jc w:val="both"/>
        <w:rPr>
          <w:sz w:val="20"/>
          <w:szCs w:val="20"/>
          <w:lang w:val="pt-PT"/>
        </w:rPr>
      </w:pPr>
      <w:r w:rsidRPr="002F1BFF">
        <w:rPr>
          <w:sz w:val="20"/>
          <w:szCs w:val="20"/>
          <w:lang w:val="pt-PT"/>
        </w:rPr>
        <w:t>*FI=Falta de informação</w:t>
      </w:r>
    </w:p>
    <w:p w:rsidR="002A1A90" w:rsidRPr="006A751B" w:rsidRDefault="00CB3B3A" w:rsidP="00E65B04">
      <w:pPr>
        <w:spacing w:line="360" w:lineRule="auto"/>
        <w:jc w:val="both"/>
        <w:rPr>
          <w:sz w:val="24"/>
          <w:szCs w:val="24"/>
          <w:lang w:val="pt-PT"/>
        </w:rPr>
      </w:pPr>
      <w:r w:rsidRPr="006A751B">
        <w:rPr>
          <w:sz w:val="24"/>
          <w:szCs w:val="24"/>
          <w:lang w:val="pt-PT"/>
        </w:rPr>
        <w:t xml:space="preserve">Cerca de 3.1% </w:t>
      </w:r>
      <w:r w:rsidR="008D3376" w:rsidRPr="006A751B">
        <w:rPr>
          <w:sz w:val="24"/>
          <w:szCs w:val="24"/>
          <w:lang w:val="pt-PT"/>
        </w:rPr>
        <w:t>não</w:t>
      </w:r>
      <w:r w:rsidRPr="006A751B">
        <w:rPr>
          <w:sz w:val="24"/>
          <w:szCs w:val="24"/>
          <w:lang w:val="pt-PT"/>
        </w:rPr>
        <w:t xml:space="preserve"> participar</w:t>
      </w:r>
      <w:r w:rsidR="008D3376" w:rsidRPr="006A751B">
        <w:rPr>
          <w:sz w:val="24"/>
          <w:szCs w:val="24"/>
          <w:lang w:val="pt-PT"/>
        </w:rPr>
        <w:t xml:space="preserve">am, dentre estes 83% simplesmente não queriam, 8.5% por falta de tempo ou tinham receio de ser picado e 8.5% </w:t>
      </w:r>
      <w:r w:rsidR="00F979D7" w:rsidRPr="006A751B">
        <w:rPr>
          <w:sz w:val="24"/>
          <w:szCs w:val="24"/>
          <w:lang w:val="pt-PT"/>
        </w:rPr>
        <w:t>ausent</w:t>
      </w:r>
      <w:r w:rsidR="008D3376" w:rsidRPr="006A751B">
        <w:rPr>
          <w:sz w:val="24"/>
          <w:szCs w:val="24"/>
          <w:lang w:val="pt-PT"/>
        </w:rPr>
        <w:t>aram-se, sobretudo as crianças escondem-se</w:t>
      </w:r>
      <w:r w:rsidR="00477549" w:rsidRPr="006A751B">
        <w:rPr>
          <w:sz w:val="24"/>
          <w:szCs w:val="24"/>
          <w:lang w:val="pt-PT"/>
        </w:rPr>
        <w:t>.</w:t>
      </w:r>
    </w:p>
    <w:p w:rsidR="007F70AA" w:rsidRPr="006A751B" w:rsidRDefault="008C2566" w:rsidP="00E65B04">
      <w:pPr>
        <w:spacing w:line="360" w:lineRule="auto"/>
        <w:jc w:val="both"/>
        <w:rPr>
          <w:i/>
          <w:sz w:val="24"/>
          <w:szCs w:val="24"/>
          <w:lang w:val="pt-PT"/>
        </w:rPr>
      </w:pPr>
      <w:r w:rsidRPr="006A751B">
        <w:rPr>
          <w:i/>
          <w:sz w:val="24"/>
          <w:szCs w:val="24"/>
          <w:lang w:val="pt-PT"/>
        </w:rPr>
        <w:t>Tabela 7</w:t>
      </w:r>
      <w:r w:rsidR="003F23D2" w:rsidRPr="006A751B">
        <w:rPr>
          <w:i/>
          <w:sz w:val="24"/>
          <w:szCs w:val="24"/>
          <w:lang w:val="pt-PT"/>
        </w:rPr>
        <w:t>.</w:t>
      </w:r>
      <w:r w:rsidR="002A1A90" w:rsidRPr="006A751B">
        <w:rPr>
          <w:i/>
          <w:sz w:val="24"/>
          <w:szCs w:val="24"/>
          <w:lang w:val="pt-PT"/>
        </w:rPr>
        <w:t>Participação no estudo de prevalência.</w:t>
      </w:r>
    </w:p>
    <w:tbl>
      <w:tblPr>
        <w:tblW w:w="6844"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60"/>
        <w:gridCol w:w="960"/>
        <w:gridCol w:w="1186"/>
        <w:gridCol w:w="960"/>
        <w:gridCol w:w="1818"/>
        <w:gridCol w:w="960"/>
      </w:tblGrid>
      <w:tr w:rsidR="00CB3B3A" w:rsidRPr="006A751B" w:rsidTr="000472F4">
        <w:trPr>
          <w:trHeight w:val="290"/>
        </w:trPr>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Região</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Total</w:t>
            </w:r>
          </w:p>
        </w:tc>
        <w:tc>
          <w:tcPr>
            <w:tcW w:w="1186"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 xml:space="preserve">Aceitaram </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w:t>
            </w:r>
          </w:p>
        </w:tc>
        <w:tc>
          <w:tcPr>
            <w:tcW w:w="1818"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Não fizeram</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w:t>
            </w:r>
          </w:p>
        </w:tc>
      </w:tr>
      <w:tr w:rsidR="00CB3B3A" w:rsidRPr="006A751B" w:rsidTr="000472F4">
        <w:trPr>
          <w:trHeight w:val="290"/>
        </w:trPr>
        <w:tc>
          <w:tcPr>
            <w:tcW w:w="960" w:type="dxa"/>
            <w:tcBorders>
              <w:top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Bafata</w:t>
            </w:r>
          </w:p>
        </w:tc>
        <w:tc>
          <w:tcPr>
            <w:tcW w:w="960" w:type="dxa"/>
            <w:tcBorders>
              <w:top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1620</w:t>
            </w:r>
          </w:p>
        </w:tc>
        <w:tc>
          <w:tcPr>
            <w:tcW w:w="1186" w:type="dxa"/>
            <w:tcBorders>
              <w:top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1577</w:t>
            </w:r>
          </w:p>
        </w:tc>
        <w:tc>
          <w:tcPr>
            <w:tcW w:w="960" w:type="dxa"/>
            <w:tcBorders>
              <w:top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97</w:t>
            </w:r>
          </w:p>
        </w:tc>
        <w:tc>
          <w:tcPr>
            <w:tcW w:w="1818" w:type="dxa"/>
            <w:tcBorders>
              <w:top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43</w:t>
            </w:r>
          </w:p>
        </w:tc>
        <w:tc>
          <w:tcPr>
            <w:tcW w:w="960" w:type="dxa"/>
            <w:tcBorders>
              <w:top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2,7</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Bijagos</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158</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158</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100</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0</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0,0</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Biombo</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662</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651</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98</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1,7</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Bolama</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194</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184</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95</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10</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5,2</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Cacheu</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1230</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1133</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92</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97</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7,9</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Farim</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421</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410</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97</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11</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2,6</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Gabu</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1391</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1364</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98</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27</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1,9</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Oio</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1463</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1454</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99</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0,6</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Quinara</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571</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563</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99</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8</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w:t>
            </w:r>
          </w:p>
        </w:tc>
      </w:tr>
      <w:tr w:rsidR="00CB3B3A" w:rsidRPr="006A751B" w:rsidTr="000472F4">
        <w:trPr>
          <w:trHeight w:val="290"/>
        </w:trPr>
        <w:tc>
          <w:tcPr>
            <w:tcW w:w="960" w:type="dxa"/>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SAB</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1413</w:t>
            </w:r>
          </w:p>
        </w:tc>
        <w:tc>
          <w:tcPr>
            <w:tcW w:w="1186"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1339</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95</w:t>
            </w:r>
          </w:p>
        </w:tc>
        <w:tc>
          <w:tcPr>
            <w:tcW w:w="1818"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74</w:t>
            </w:r>
          </w:p>
        </w:tc>
        <w:tc>
          <w:tcPr>
            <w:tcW w:w="960" w:type="dxa"/>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5,2</w:t>
            </w:r>
          </w:p>
        </w:tc>
      </w:tr>
      <w:tr w:rsidR="00CB3B3A" w:rsidRPr="006A751B" w:rsidTr="000472F4">
        <w:trPr>
          <w:trHeight w:val="290"/>
        </w:trPr>
        <w:tc>
          <w:tcPr>
            <w:tcW w:w="960" w:type="dxa"/>
            <w:tcBorders>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color w:val="000000"/>
                <w:sz w:val="22"/>
                <w:szCs w:val="22"/>
                <w:lang w:val="pt-PT" w:eastAsia="pt-PT"/>
              </w:rPr>
            </w:pPr>
            <w:r w:rsidRPr="006A751B">
              <w:rPr>
                <w:rFonts w:eastAsia="Times New Roman" w:cs="Calibri"/>
                <w:color w:val="000000"/>
                <w:sz w:val="22"/>
                <w:szCs w:val="22"/>
                <w:lang w:val="pt-PT" w:eastAsia="pt-PT"/>
              </w:rPr>
              <w:t>Tombali</w:t>
            </w:r>
          </w:p>
        </w:tc>
        <w:tc>
          <w:tcPr>
            <w:tcW w:w="960" w:type="dxa"/>
            <w:tcBorders>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686</w:t>
            </w:r>
          </w:p>
        </w:tc>
        <w:tc>
          <w:tcPr>
            <w:tcW w:w="1186" w:type="dxa"/>
            <w:tcBorders>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670</w:t>
            </w:r>
          </w:p>
        </w:tc>
        <w:tc>
          <w:tcPr>
            <w:tcW w:w="960" w:type="dxa"/>
            <w:tcBorders>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98</w:t>
            </w:r>
          </w:p>
        </w:tc>
        <w:tc>
          <w:tcPr>
            <w:tcW w:w="1818" w:type="dxa"/>
            <w:tcBorders>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16</w:t>
            </w:r>
          </w:p>
        </w:tc>
        <w:tc>
          <w:tcPr>
            <w:tcW w:w="960" w:type="dxa"/>
            <w:tcBorders>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color w:val="000000"/>
                <w:sz w:val="22"/>
                <w:szCs w:val="22"/>
                <w:lang w:val="pt-PT" w:eastAsia="pt-PT"/>
              </w:rPr>
            </w:pPr>
            <w:r w:rsidRPr="006A751B">
              <w:rPr>
                <w:rFonts w:eastAsia="Times New Roman" w:cs="Calibri"/>
                <w:color w:val="000000"/>
                <w:sz w:val="22"/>
                <w:szCs w:val="22"/>
                <w:lang w:val="pt-PT" w:eastAsia="pt-PT"/>
              </w:rPr>
              <w:t>2,3</w:t>
            </w:r>
          </w:p>
        </w:tc>
      </w:tr>
      <w:tr w:rsidR="00CB3B3A" w:rsidRPr="006A751B" w:rsidTr="000472F4">
        <w:trPr>
          <w:trHeight w:val="290"/>
        </w:trPr>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Total</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9809</w:t>
            </w:r>
          </w:p>
        </w:tc>
        <w:tc>
          <w:tcPr>
            <w:tcW w:w="1186"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9503</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97</w:t>
            </w:r>
          </w:p>
        </w:tc>
        <w:tc>
          <w:tcPr>
            <w:tcW w:w="1818"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306</w:t>
            </w:r>
          </w:p>
        </w:tc>
        <w:tc>
          <w:tcPr>
            <w:tcW w:w="960" w:type="dxa"/>
            <w:tcBorders>
              <w:top w:val="single" w:sz="4" w:space="0" w:color="auto"/>
              <w:bottom w:val="single" w:sz="4" w:space="0" w:color="auto"/>
            </w:tcBorders>
            <w:shd w:val="clear" w:color="auto" w:fill="auto"/>
            <w:noWrap/>
            <w:vAlign w:val="bottom"/>
            <w:hideMark/>
          </w:tcPr>
          <w:p w:rsidR="00CB3B3A" w:rsidRPr="006A751B" w:rsidRDefault="00CB3B3A" w:rsidP="00E65B04">
            <w:pPr>
              <w:spacing w:line="360" w:lineRule="auto"/>
              <w:jc w:val="right"/>
              <w:rPr>
                <w:rFonts w:eastAsia="Times New Roman" w:cs="Calibri"/>
                <w:b/>
                <w:bCs/>
                <w:color w:val="000000"/>
                <w:sz w:val="22"/>
                <w:szCs w:val="22"/>
                <w:lang w:val="pt-PT" w:eastAsia="pt-PT"/>
              </w:rPr>
            </w:pPr>
            <w:r w:rsidRPr="006A751B">
              <w:rPr>
                <w:rFonts w:eastAsia="Times New Roman" w:cs="Calibri"/>
                <w:b/>
                <w:bCs/>
                <w:color w:val="000000"/>
                <w:sz w:val="22"/>
                <w:szCs w:val="22"/>
                <w:lang w:val="pt-PT" w:eastAsia="pt-PT"/>
              </w:rPr>
              <w:t>3,1</w:t>
            </w:r>
          </w:p>
        </w:tc>
      </w:tr>
    </w:tbl>
    <w:p w:rsidR="00C62800" w:rsidRDefault="00C62800" w:rsidP="00E65B04">
      <w:pPr>
        <w:spacing w:line="360" w:lineRule="auto"/>
        <w:jc w:val="both"/>
        <w:rPr>
          <w:lang w:val="pt-PT"/>
        </w:rPr>
      </w:pPr>
    </w:p>
    <w:p w:rsidR="00CA3220" w:rsidRPr="00C62800" w:rsidRDefault="00851395" w:rsidP="00E65B04">
      <w:pPr>
        <w:spacing w:line="360" w:lineRule="auto"/>
        <w:jc w:val="both"/>
        <w:rPr>
          <w:sz w:val="24"/>
          <w:szCs w:val="24"/>
          <w:lang w:val="pt-PT"/>
        </w:rPr>
      </w:pPr>
      <w:r w:rsidRPr="00C62800">
        <w:rPr>
          <w:sz w:val="24"/>
          <w:szCs w:val="24"/>
          <w:lang w:val="pt-PT"/>
        </w:rPr>
        <w:t xml:space="preserve">Dos 8 807 indivíduos com resultado de gota espessa, 59% </w:t>
      </w:r>
      <w:r w:rsidR="00ED34A6" w:rsidRPr="00C62800">
        <w:rPr>
          <w:sz w:val="24"/>
          <w:szCs w:val="24"/>
          <w:lang w:val="pt-PT"/>
        </w:rPr>
        <w:t xml:space="preserve">eram do sexo feminino, </w:t>
      </w:r>
      <w:r w:rsidRPr="00C62800">
        <w:rPr>
          <w:sz w:val="24"/>
          <w:szCs w:val="24"/>
          <w:lang w:val="pt-PT"/>
        </w:rPr>
        <w:t>4011 (46%) eram do grupo etário d</w:t>
      </w:r>
      <w:r w:rsidR="00294D56" w:rsidRPr="00C62800">
        <w:rPr>
          <w:sz w:val="24"/>
          <w:szCs w:val="24"/>
          <w:lang w:val="pt-PT"/>
        </w:rPr>
        <w:t>os</w:t>
      </w:r>
      <w:r w:rsidRPr="00C62800">
        <w:rPr>
          <w:sz w:val="24"/>
          <w:szCs w:val="24"/>
          <w:lang w:val="pt-PT"/>
        </w:rPr>
        <w:t xml:space="preserve"> </w:t>
      </w:r>
      <w:r w:rsidR="00294D56" w:rsidRPr="00C62800">
        <w:rPr>
          <w:sz w:val="24"/>
          <w:szCs w:val="24"/>
          <w:lang w:val="pt-PT"/>
        </w:rPr>
        <w:t>6 meses</w:t>
      </w:r>
      <w:r w:rsidRPr="00C62800">
        <w:rPr>
          <w:sz w:val="24"/>
          <w:szCs w:val="24"/>
          <w:lang w:val="pt-PT"/>
        </w:rPr>
        <w:t xml:space="preserve">-4 anos, 1531 (17%) do grupo de 5-14 anos, 1244 (14%) de 15-24 anos, 1338 (15%) de 25-44 anos e 683 (7.8%) </w:t>
      </w:r>
      <w:r w:rsidR="00C219D0" w:rsidRPr="00C62800">
        <w:rPr>
          <w:sz w:val="24"/>
          <w:szCs w:val="24"/>
          <w:lang w:val="pt-PT"/>
        </w:rPr>
        <w:t xml:space="preserve">tinham </w:t>
      </w:r>
      <w:r w:rsidRPr="00C62800">
        <w:rPr>
          <w:sz w:val="24"/>
          <w:szCs w:val="24"/>
          <w:lang w:val="pt-PT"/>
        </w:rPr>
        <w:t>4</w:t>
      </w:r>
      <w:r w:rsidR="00C219D0" w:rsidRPr="00C62800">
        <w:rPr>
          <w:sz w:val="24"/>
          <w:szCs w:val="24"/>
          <w:lang w:val="pt-PT"/>
        </w:rPr>
        <w:t xml:space="preserve">5 anos </w:t>
      </w:r>
      <w:r w:rsidR="00ED34A6" w:rsidRPr="00C62800">
        <w:rPr>
          <w:sz w:val="24"/>
          <w:szCs w:val="24"/>
          <w:lang w:val="pt-PT"/>
        </w:rPr>
        <w:t xml:space="preserve">ou mais </w:t>
      </w:r>
      <w:r w:rsidR="00661A55" w:rsidRPr="00C62800">
        <w:rPr>
          <w:sz w:val="24"/>
          <w:szCs w:val="24"/>
          <w:lang w:val="pt-PT"/>
        </w:rPr>
        <w:t>(</w:t>
      </w:r>
      <w:r w:rsidR="009325EA" w:rsidRPr="00C62800">
        <w:rPr>
          <w:sz w:val="24"/>
          <w:szCs w:val="24"/>
          <w:lang w:val="pt-PT"/>
        </w:rPr>
        <w:t>Tabela</w:t>
      </w:r>
      <w:r w:rsidR="00661A55" w:rsidRPr="00C62800">
        <w:rPr>
          <w:sz w:val="24"/>
          <w:szCs w:val="24"/>
          <w:lang w:val="pt-PT"/>
        </w:rPr>
        <w:t xml:space="preserve"> </w:t>
      </w:r>
      <w:r w:rsidR="00A37E3F" w:rsidRPr="00C62800">
        <w:rPr>
          <w:sz w:val="24"/>
          <w:szCs w:val="24"/>
          <w:lang w:val="pt-PT"/>
        </w:rPr>
        <w:t>7</w:t>
      </w:r>
      <w:r w:rsidR="00661A55" w:rsidRPr="00C62800">
        <w:rPr>
          <w:sz w:val="24"/>
          <w:szCs w:val="24"/>
          <w:lang w:val="pt-PT"/>
        </w:rPr>
        <w:t>)</w:t>
      </w:r>
      <w:r w:rsidR="00A40D48" w:rsidRPr="00C62800">
        <w:rPr>
          <w:sz w:val="24"/>
          <w:szCs w:val="24"/>
          <w:lang w:val="pt-PT"/>
        </w:rPr>
        <w:t>.</w:t>
      </w:r>
    </w:p>
    <w:p w:rsidR="00036032" w:rsidRPr="000C66D7" w:rsidRDefault="00036032" w:rsidP="00E65B04">
      <w:pPr>
        <w:pStyle w:val="Heading1"/>
        <w:numPr>
          <w:ilvl w:val="2"/>
          <w:numId w:val="14"/>
        </w:numPr>
        <w:spacing w:after="120" w:line="360" w:lineRule="auto"/>
        <w:jc w:val="both"/>
        <w:rPr>
          <w:lang w:val="pt-PT"/>
        </w:rPr>
      </w:pPr>
      <w:bookmarkStart w:id="23" w:name="_Toc511591014"/>
      <w:r w:rsidRPr="000C66D7">
        <w:rPr>
          <w:lang w:val="pt-PT"/>
        </w:rPr>
        <w:t>Prevalência do paludismo</w:t>
      </w:r>
      <w:bookmarkEnd w:id="23"/>
    </w:p>
    <w:p w:rsidR="00421C49" w:rsidRPr="00C62800" w:rsidRDefault="00421C49" w:rsidP="00E65B04">
      <w:pPr>
        <w:spacing w:line="360" w:lineRule="auto"/>
        <w:jc w:val="both"/>
        <w:rPr>
          <w:sz w:val="24"/>
          <w:szCs w:val="24"/>
          <w:lang w:val="pt-PT"/>
        </w:rPr>
      </w:pPr>
      <w:r w:rsidRPr="00C62800">
        <w:rPr>
          <w:sz w:val="24"/>
          <w:szCs w:val="24"/>
          <w:lang w:val="pt-PT"/>
        </w:rPr>
        <w:t xml:space="preserve">Em 98% dos casos positivos observou-se o </w:t>
      </w:r>
      <w:r w:rsidRPr="00C62800">
        <w:rPr>
          <w:i/>
          <w:sz w:val="24"/>
          <w:szCs w:val="24"/>
          <w:lang w:val="pt-PT"/>
        </w:rPr>
        <w:t>Plasmodium falciparum</w:t>
      </w:r>
      <w:r w:rsidRPr="00C62800">
        <w:rPr>
          <w:sz w:val="24"/>
          <w:szCs w:val="24"/>
          <w:lang w:val="pt-PT"/>
        </w:rPr>
        <w:t xml:space="preserve"> e somente em </w:t>
      </w:r>
      <w:r w:rsidR="00376310" w:rsidRPr="00C62800">
        <w:rPr>
          <w:sz w:val="24"/>
          <w:szCs w:val="24"/>
          <w:lang w:val="pt-PT"/>
        </w:rPr>
        <w:t>4 casos (</w:t>
      </w:r>
      <w:r w:rsidRPr="00C62800">
        <w:rPr>
          <w:sz w:val="24"/>
          <w:szCs w:val="24"/>
          <w:lang w:val="pt-PT"/>
        </w:rPr>
        <w:t>2%</w:t>
      </w:r>
      <w:r w:rsidR="00376310" w:rsidRPr="00C62800">
        <w:rPr>
          <w:sz w:val="24"/>
          <w:szCs w:val="24"/>
          <w:lang w:val="pt-PT"/>
        </w:rPr>
        <w:t>)</w:t>
      </w:r>
      <w:r w:rsidRPr="00C62800">
        <w:rPr>
          <w:sz w:val="24"/>
          <w:szCs w:val="24"/>
          <w:lang w:val="pt-PT"/>
        </w:rPr>
        <w:t xml:space="preserve"> o </w:t>
      </w:r>
      <w:r w:rsidRPr="00C62800">
        <w:rPr>
          <w:i/>
          <w:sz w:val="24"/>
          <w:szCs w:val="24"/>
          <w:lang w:val="pt-PT"/>
        </w:rPr>
        <w:t>Plasmodium malariae</w:t>
      </w:r>
      <w:r w:rsidRPr="00C62800">
        <w:rPr>
          <w:sz w:val="24"/>
          <w:szCs w:val="24"/>
          <w:lang w:val="pt-PT"/>
        </w:rPr>
        <w:t>. A</w:t>
      </w:r>
      <w:r w:rsidR="006730E3" w:rsidRPr="00C62800">
        <w:rPr>
          <w:sz w:val="24"/>
          <w:szCs w:val="24"/>
          <w:lang w:val="pt-PT"/>
        </w:rPr>
        <w:t xml:space="preserve"> mediana da</w:t>
      </w:r>
      <w:r w:rsidRPr="00C62800">
        <w:rPr>
          <w:sz w:val="24"/>
          <w:szCs w:val="24"/>
          <w:lang w:val="pt-PT"/>
        </w:rPr>
        <w:t xml:space="preserve"> densidade parasitária entre os positivos por </w:t>
      </w:r>
      <w:r w:rsidRPr="00C62800">
        <w:rPr>
          <w:i/>
          <w:sz w:val="24"/>
          <w:szCs w:val="24"/>
          <w:lang w:val="pt-PT"/>
        </w:rPr>
        <w:t>P. falciparum</w:t>
      </w:r>
      <w:r w:rsidRPr="00C62800">
        <w:rPr>
          <w:sz w:val="24"/>
          <w:szCs w:val="24"/>
          <w:lang w:val="pt-PT"/>
        </w:rPr>
        <w:t xml:space="preserve"> foi de </w:t>
      </w:r>
      <w:r w:rsidR="006730E3" w:rsidRPr="00C62800">
        <w:rPr>
          <w:sz w:val="24"/>
          <w:szCs w:val="24"/>
          <w:lang w:val="pt-PT"/>
        </w:rPr>
        <w:t>56</w:t>
      </w:r>
      <w:r w:rsidRPr="00C62800">
        <w:rPr>
          <w:sz w:val="24"/>
          <w:szCs w:val="24"/>
          <w:lang w:val="pt-PT"/>
        </w:rPr>
        <w:t xml:space="preserve"> (IQR: </w:t>
      </w:r>
      <w:r w:rsidR="006730E3" w:rsidRPr="00C62800">
        <w:rPr>
          <w:sz w:val="24"/>
          <w:szCs w:val="24"/>
          <w:lang w:val="pt-PT"/>
        </w:rPr>
        <w:t>1</w:t>
      </w:r>
      <w:r w:rsidRPr="00C62800">
        <w:rPr>
          <w:sz w:val="24"/>
          <w:szCs w:val="24"/>
          <w:lang w:val="pt-PT"/>
        </w:rPr>
        <w:t>6-</w:t>
      </w:r>
      <w:r w:rsidR="006730E3" w:rsidRPr="00C62800">
        <w:rPr>
          <w:sz w:val="24"/>
          <w:szCs w:val="24"/>
          <w:lang w:val="pt-PT"/>
        </w:rPr>
        <w:t>183</w:t>
      </w:r>
      <w:r w:rsidRPr="00C62800">
        <w:rPr>
          <w:sz w:val="24"/>
          <w:szCs w:val="24"/>
          <w:lang w:val="pt-PT"/>
        </w:rPr>
        <w:t xml:space="preserve">) </w:t>
      </w:r>
      <w:r w:rsidR="006730E3" w:rsidRPr="00C62800">
        <w:rPr>
          <w:sz w:val="24"/>
          <w:szCs w:val="24"/>
          <w:lang w:val="pt-PT"/>
        </w:rPr>
        <w:t>por 200 leucócitos</w:t>
      </w:r>
      <w:r w:rsidR="00376310" w:rsidRPr="00C62800">
        <w:rPr>
          <w:sz w:val="24"/>
          <w:szCs w:val="24"/>
          <w:lang w:val="pt-PT"/>
        </w:rPr>
        <w:t>.</w:t>
      </w:r>
    </w:p>
    <w:p w:rsidR="00294D56" w:rsidRPr="00C62800" w:rsidRDefault="00D60747" w:rsidP="00E65B04">
      <w:pPr>
        <w:spacing w:line="360" w:lineRule="auto"/>
        <w:jc w:val="both"/>
        <w:rPr>
          <w:sz w:val="24"/>
          <w:szCs w:val="24"/>
          <w:lang w:val="pt-PT"/>
        </w:rPr>
      </w:pPr>
      <w:r w:rsidRPr="00C62800">
        <w:rPr>
          <w:sz w:val="24"/>
          <w:szCs w:val="24"/>
          <w:lang w:val="pt-PT"/>
        </w:rPr>
        <w:t>A prevalência do paludismo nas crianças com idade compreendida ent</w:t>
      </w:r>
      <w:r w:rsidR="00A24808" w:rsidRPr="00C62800">
        <w:rPr>
          <w:sz w:val="24"/>
          <w:szCs w:val="24"/>
          <w:lang w:val="pt-PT"/>
        </w:rPr>
        <w:t>re os 6 e os 59 meses foi de 0.7% (IC: 0.5</w:t>
      </w:r>
      <w:r w:rsidR="00417953" w:rsidRPr="00C62800">
        <w:rPr>
          <w:sz w:val="24"/>
          <w:szCs w:val="24"/>
          <w:lang w:val="pt-PT"/>
        </w:rPr>
        <w:t>-1.</w:t>
      </w:r>
      <w:r w:rsidR="00A24808" w:rsidRPr="00C62800">
        <w:rPr>
          <w:sz w:val="24"/>
          <w:szCs w:val="24"/>
          <w:lang w:val="pt-PT"/>
        </w:rPr>
        <w:t>1</w:t>
      </w:r>
      <w:r w:rsidRPr="00C62800">
        <w:rPr>
          <w:sz w:val="24"/>
          <w:szCs w:val="24"/>
          <w:lang w:val="pt-PT"/>
        </w:rPr>
        <w:t xml:space="preserve">) a nível nacional. A região de </w:t>
      </w:r>
      <w:r w:rsidR="00A24808" w:rsidRPr="00C62800">
        <w:rPr>
          <w:sz w:val="24"/>
          <w:szCs w:val="24"/>
          <w:lang w:val="pt-PT"/>
        </w:rPr>
        <w:t>Bijagós (4</w:t>
      </w:r>
      <w:r w:rsidR="00417953" w:rsidRPr="00C62800">
        <w:rPr>
          <w:sz w:val="24"/>
          <w:szCs w:val="24"/>
          <w:lang w:val="pt-PT"/>
        </w:rPr>
        <w:t>.</w:t>
      </w:r>
      <w:r w:rsidR="00A24808" w:rsidRPr="00C62800">
        <w:rPr>
          <w:sz w:val="24"/>
          <w:szCs w:val="24"/>
          <w:lang w:val="pt-PT"/>
        </w:rPr>
        <w:t>2</w:t>
      </w:r>
      <w:r w:rsidRPr="00C62800">
        <w:rPr>
          <w:sz w:val="24"/>
          <w:szCs w:val="24"/>
          <w:lang w:val="pt-PT"/>
        </w:rPr>
        <w:t>%)</w:t>
      </w:r>
      <w:r w:rsidR="007961B3" w:rsidRPr="00C62800">
        <w:rPr>
          <w:sz w:val="24"/>
          <w:szCs w:val="24"/>
          <w:lang w:val="pt-PT"/>
        </w:rPr>
        <w:t xml:space="preserve"> seguida de Gabú (2.4%) </w:t>
      </w:r>
      <w:r w:rsidRPr="00C62800">
        <w:rPr>
          <w:sz w:val="24"/>
          <w:szCs w:val="24"/>
          <w:lang w:val="pt-PT"/>
        </w:rPr>
        <w:t>t</w:t>
      </w:r>
      <w:r w:rsidR="007961B3" w:rsidRPr="00C62800">
        <w:rPr>
          <w:sz w:val="24"/>
          <w:szCs w:val="24"/>
          <w:lang w:val="pt-PT"/>
        </w:rPr>
        <w:t>i</w:t>
      </w:r>
      <w:r w:rsidRPr="00C62800">
        <w:rPr>
          <w:sz w:val="24"/>
          <w:szCs w:val="24"/>
          <w:lang w:val="pt-PT"/>
        </w:rPr>
        <w:t>ve</w:t>
      </w:r>
      <w:r w:rsidR="007961B3" w:rsidRPr="00C62800">
        <w:rPr>
          <w:sz w:val="24"/>
          <w:szCs w:val="24"/>
          <w:lang w:val="pt-PT"/>
        </w:rPr>
        <w:t>ram</w:t>
      </w:r>
      <w:r w:rsidRPr="00C62800">
        <w:rPr>
          <w:sz w:val="24"/>
          <w:szCs w:val="24"/>
          <w:lang w:val="pt-PT"/>
        </w:rPr>
        <w:t xml:space="preserve"> maior prevalência (</w:t>
      </w:r>
      <w:r w:rsidR="00A37E3F" w:rsidRPr="00C62800">
        <w:rPr>
          <w:sz w:val="24"/>
          <w:szCs w:val="24"/>
          <w:lang w:val="pt-PT"/>
        </w:rPr>
        <w:t>Figura 15</w:t>
      </w:r>
      <w:r w:rsidR="00C62800" w:rsidRPr="00C62800">
        <w:rPr>
          <w:sz w:val="24"/>
          <w:szCs w:val="24"/>
          <w:lang w:val="pt-PT"/>
        </w:rPr>
        <w:t>;</w:t>
      </w:r>
      <w:r w:rsidR="003F23D2" w:rsidRPr="00C62800">
        <w:rPr>
          <w:sz w:val="24"/>
          <w:szCs w:val="24"/>
          <w:lang w:val="pt-PT"/>
        </w:rPr>
        <w:t xml:space="preserve"> Tabela</w:t>
      </w:r>
      <w:r w:rsidR="0045258E" w:rsidRPr="00C62800">
        <w:rPr>
          <w:sz w:val="24"/>
          <w:szCs w:val="24"/>
          <w:lang w:val="pt-PT"/>
        </w:rPr>
        <w:t xml:space="preserve"> </w:t>
      </w:r>
      <w:r w:rsidR="00A37E3F" w:rsidRPr="00C62800">
        <w:rPr>
          <w:sz w:val="24"/>
          <w:szCs w:val="24"/>
          <w:lang w:val="pt-PT"/>
        </w:rPr>
        <w:t>8 em A</w:t>
      </w:r>
      <w:r w:rsidR="0045258E" w:rsidRPr="00C62800">
        <w:rPr>
          <w:sz w:val="24"/>
          <w:szCs w:val="24"/>
          <w:lang w:val="pt-PT"/>
        </w:rPr>
        <w:t>nexo</w:t>
      </w:r>
      <w:r w:rsidR="00A37E3F" w:rsidRPr="00C62800">
        <w:rPr>
          <w:sz w:val="24"/>
          <w:szCs w:val="24"/>
          <w:lang w:val="pt-PT"/>
        </w:rPr>
        <w:t xml:space="preserve"> </w:t>
      </w:r>
      <w:r w:rsidR="00C62800" w:rsidRPr="00C62800">
        <w:rPr>
          <w:sz w:val="24"/>
          <w:szCs w:val="24"/>
          <w:lang w:val="pt-PT"/>
        </w:rPr>
        <w:t>2</w:t>
      </w:r>
      <w:r w:rsidRPr="00C62800">
        <w:rPr>
          <w:sz w:val="24"/>
          <w:szCs w:val="24"/>
          <w:lang w:val="pt-PT"/>
        </w:rPr>
        <w:t>).</w:t>
      </w:r>
      <w:r w:rsidR="00A24808" w:rsidRPr="00C62800">
        <w:rPr>
          <w:sz w:val="24"/>
          <w:szCs w:val="24"/>
          <w:lang w:val="pt-PT"/>
        </w:rPr>
        <w:t xml:space="preserve"> </w:t>
      </w:r>
    </w:p>
    <w:p w:rsidR="00294D56" w:rsidRPr="002F1BFF" w:rsidRDefault="00294D56" w:rsidP="00E65B04">
      <w:pPr>
        <w:spacing w:line="360" w:lineRule="auto"/>
        <w:jc w:val="both"/>
        <w:rPr>
          <w:lang w:val="pt-PT"/>
        </w:rPr>
      </w:pPr>
      <w:r>
        <w:rPr>
          <w:noProof/>
        </w:rPr>
        <w:drawing>
          <wp:inline distT="0" distB="0" distL="0" distR="0" wp14:anchorId="7864D132" wp14:editId="60F34F34">
            <wp:extent cx="4260850" cy="2595363"/>
            <wp:effectExtent l="0" t="0" r="6350" b="14605"/>
            <wp:docPr id="3" name="Gráfico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C0F93D12-93E4-496F-80C7-DAA866B89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21C49" w:rsidRPr="00F12697" w:rsidRDefault="00D60747" w:rsidP="00E65B04">
      <w:pPr>
        <w:spacing w:line="360" w:lineRule="auto"/>
        <w:rPr>
          <w:i/>
          <w:sz w:val="24"/>
          <w:szCs w:val="24"/>
          <w:lang w:val="pt-PT"/>
        </w:rPr>
      </w:pPr>
      <w:r w:rsidRPr="00F12697">
        <w:rPr>
          <w:i/>
          <w:sz w:val="24"/>
          <w:szCs w:val="24"/>
          <w:lang w:val="pt-PT"/>
        </w:rPr>
        <w:t xml:space="preserve"> </w:t>
      </w:r>
      <w:r w:rsidR="0045258E" w:rsidRPr="00F12697">
        <w:rPr>
          <w:i/>
          <w:sz w:val="24"/>
          <w:szCs w:val="24"/>
          <w:lang w:val="pt-PT"/>
        </w:rPr>
        <w:t>Figura 1</w:t>
      </w:r>
      <w:r w:rsidR="00A37E3F" w:rsidRPr="00F12697">
        <w:rPr>
          <w:i/>
          <w:sz w:val="24"/>
          <w:szCs w:val="24"/>
          <w:lang w:val="pt-PT"/>
        </w:rPr>
        <w:t>5</w:t>
      </w:r>
      <w:r w:rsidRPr="00F12697">
        <w:rPr>
          <w:i/>
          <w:sz w:val="24"/>
          <w:szCs w:val="24"/>
          <w:lang w:val="pt-PT"/>
        </w:rPr>
        <w:t xml:space="preserve">. Prevalência do paludismo </w:t>
      </w:r>
      <w:r w:rsidR="00DC2CA4" w:rsidRPr="00F12697">
        <w:rPr>
          <w:i/>
          <w:sz w:val="24"/>
          <w:szCs w:val="24"/>
          <w:lang w:val="pt-PT"/>
        </w:rPr>
        <w:t>na</w:t>
      </w:r>
      <w:r w:rsidRPr="00F12697">
        <w:rPr>
          <w:i/>
          <w:sz w:val="24"/>
          <w:szCs w:val="24"/>
          <w:lang w:val="pt-PT"/>
        </w:rPr>
        <w:t xml:space="preserve">s </w:t>
      </w:r>
      <w:r w:rsidR="00DC2CA4" w:rsidRPr="00F12697">
        <w:rPr>
          <w:i/>
          <w:sz w:val="24"/>
          <w:szCs w:val="24"/>
          <w:lang w:val="pt-PT"/>
        </w:rPr>
        <w:t>crianças dos seis aos 59 meses</w:t>
      </w:r>
      <w:r w:rsidR="00FD1835" w:rsidRPr="00F12697">
        <w:rPr>
          <w:i/>
          <w:sz w:val="24"/>
          <w:szCs w:val="24"/>
          <w:lang w:val="pt-PT"/>
        </w:rPr>
        <w:t>.</w:t>
      </w:r>
    </w:p>
    <w:p w:rsidR="00D60747" w:rsidRPr="00466462" w:rsidRDefault="00D60747" w:rsidP="00E65B04">
      <w:pPr>
        <w:spacing w:line="360" w:lineRule="auto"/>
        <w:jc w:val="both"/>
        <w:rPr>
          <w:sz w:val="24"/>
          <w:szCs w:val="24"/>
          <w:lang w:val="pt-PT"/>
        </w:rPr>
      </w:pPr>
      <w:r w:rsidRPr="00466462">
        <w:rPr>
          <w:sz w:val="24"/>
          <w:szCs w:val="24"/>
          <w:lang w:val="pt-PT"/>
        </w:rPr>
        <w:t>A prevalência nos indivíduos com cinco anos de i</w:t>
      </w:r>
      <w:r w:rsidR="00AE2879" w:rsidRPr="00466462">
        <w:rPr>
          <w:sz w:val="24"/>
          <w:szCs w:val="24"/>
          <w:lang w:val="pt-PT"/>
        </w:rPr>
        <w:t>dade ou mais foi de 1</w:t>
      </w:r>
      <w:r w:rsidR="002F15B0" w:rsidRPr="00466462">
        <w:rPr>
          <w:sz w:val="24"/>
          <w:szCs w:val="24"/>
          <w:lang w:val="pt-PT"/>
        </w:rPr>
        <w:t>.</w:t>
      </w:r>
      <w:r w:rsidR="00AE2879" w:rsidRPr="00466462">
        <w:rPr>
          <w:sz w:val="24"/>
          <w:szCs w:val="24"/>
          <w:lang w:val="pt-PT"/>
        </w:rPr>
        <w:t>5</w:t>
      </w:r>
      <w:r w:rsidR="002F15B0" w:rsidRPr="00466462">
        <w:rPr>
          <w:sz w:val="24"/>
          <w:szCs w:val="24"/>
          <w:lang w:val="pt-PT"/>
        </w:rPr>
        <w:t>% (IC:</w:t>
      </w:r>
      <w:r w:rsidR="007961B3" w:rsidRPr="00466462">
        <w:rPr>
          <w:sz w:val="24"/>
          <w:szCs w:val="24"/>
          <w:lang w:val="pt-PT"/>
        </w:rPr>
        <w:t>1</w:t>
      </w:r>
      <w:r w:rsidR="002F15B0" w:rsidRPr="00466462">
        <w:rPr>
          <w:sz w:val="24"/>
          <w:szCs w:val="24"/>
          <w:lang w:val="pt-PT"/>
        </w:rPr>
        <w:t>.</w:t>
      </w:r>
      <w:r w:rsidR="007961B3" w:rsidRPr="00466462">
        <w:rPr>
          <w:sz w:val="24"/>
          <w:szCs w:val="24"/>
          <w:lang w:val="pt-PT"/>
        </w:rPr>
        <w:t>0</w:t>
      </w:r>
      <w:r w:rsidR="002F15B0" w:rsidRPr="00466462">
        <w:rPr>
          <w:sz w:val="24"/>
          <w:szCs w:val="24"/>
          <w:lang w:val="pt-PT"/>
        </w:rPr>
        <w:t>-</w:t>
      </w:r>
      <w:r w:rsidR="007961B3" w:rsidRPr="00466462">
        <w:rPr>
          <w:sz w:val="24"/>
          <w:szCs w:val="24"/>
          <w:lang w:val="pt-PT"/>
        </w:rPr>
        <w:t>2</w:t>
      </w:r>
      <w:r w:rsidR="002F15B0" w:rsidRPr="00466462">
        <w:rPr>
          <w:sz w:val="24"/>
          <w:szCs w:val="24"/>
          <w:lang w:val="pt-PT"/>
        </w:rPr>
        <w:t>.0</w:t>
      </w:r>
      <w:r w:rsidRPr="00466462">
        <w:rPr>
          <w:sz w:val="24"/>
          <w:szCs w:val="24"/>
          <w:lang w:val="pt-PT"/>
        </w:rPr>
        <w:t xml:space="preserve">). As regiões de </w:t>
      </w:r>
      <w:r w:rsidR="007961B3" w:rsidRPr="00466462">
        <w:rPr>
          <w:sz w:val="24"/>
          <w:szCs w:val="24"/>
          <w:lang w:val="pt-PT"/>
        </w:rPr>
        <w:t xml:space="preserve">Gabú (5.0%), Bafata (3.1%), Bolama (2.8%), </w:t>
      </w:r>
      <w:r w:rsidR="00B96D38" w:rsidRPr="00466462">
        <w:rPr>
          <w:sz w:val="24"/>
          <w:szCs w:val="24"/>
          <w:lang w:val="pt-PT"/>
        </w:rPr>
        <w:t>Bijagós</w:t>
      </w:r>
      <w:r w:rsidR="007961B3" w:rsidRPr="00466462">
        <w:rPr>
          <w:sz w:val="24"/>
          <w:szCs w:val="24"/>
          <w:lang w:val="pt-PT"/>
        </w:rPr>
        <w:t xml:space="preserve"> (2.4</w:t>
      </w:r>
      <w:r w:rsidR="00915C0D" w:rsidRPr="00466462">
        <w:rPr>
          <w:sz w:val="24"/>
          <w:szCs w:val="24"/>
          <w:lang w:val="pt-PT"/>
        </w:rPr>
        <w:t xml:space="preserve">%) </w:t>
      </w:r>
      <w:r w:rsidR="007961B3" w:rsidRPr="00466462">
        <w:rPr>
          <w:sz w:val="24"/>
          <w:szCs w:val="24"/>
          <w:lang w:val="pt-PT"/>
        </w:rPr>
        <w:t>apresentaram</w:t>
      </w:r>
      <w:r w:rsidRPr="00466462">
        <w:rPr>
          <w:sz w:val="24"/>
          <w:szCs w:val="24"/>
          <w:lang w:val="pt-PT"/>
        </w:rPr>
        <w:t xml:space="preserve"> </w:t>
      </w:r>
      <w:r w:rsidR="00A37E3F" w:rsidRPr="00466462">
        <w:rPr>
          <w:sz w:val="24"/>
          <w:szCs w:val="24"/>
          <w:lang w:val="pt-PT"/>
        </w:rPr>
        <w:t>(Figura 16</w:t>
      </w:r>
      <w:r w:rsidR="00466462">
        <w:rPr>
          <w:sz w:val="24"/>
          <w:szCs w:val="24"/>
          <w:lang w:val="pt-PT"/>
        </w:rPr>
        <w:t xml:space="preserve">; </w:t>
      </w:r>
      <w:r w:rsidR="00466462" w:rsidRPr="00C62800">
        <w:rPr>
          <w:sz w:val="24"/>
          <w:szCs w:val="24"/>
          <w:lang w:val="pt-PT"/>
        </w:rPr>
        <w:t xml:space="preserve">Tabela </w:t>
      </w:r>
      <w:r w:rsidR="00466462">
        <w:rPr>
          <w:sz w:val="24"/>
          <w:szCs w:val="24"/>
          <w:lang w:val="pt-PT"/>
        </w:rPr>
        <w:t>9</w:t>
      </w:r>
      <w:r w:rsidR="00466462" w:rsidRPr="00C62800">
        <w:rPr>
          <w:sz w:val="24"/>
          <w:szCs w:val="24"/>
          <w:lang w:val="pt-PT"/>
        </w:rPr>
        <w:t xml:space="preserve"> em Anexo 2)</w:t>
      </w:r>
      <w:r w:rsidRPr="00466462">
        <w:rPr>
          <w:sz w:val="24"/>
          <w:szCs w:val="24"/>
          <w:lang w:val="pt-PT"/>
        </w:rPr>
        <w:t>).</w:t>
      </w:r>
    </w:p>
    <w:p w:rsidR="00D60747" w:rsidRPr="002F1BFF" w:rsidRDefault="00A24808" w:rsidP="00E65B04">
      <w:pPr>
        <w:spacing w:line="360" w:lineRule="auto"/>
        <w:jc w:val="both"/>
        <w:rPr>
          <w:lang w:val="pt-PT"/>
        </w:rPr>
      </w:pPr>
      <w:r>
        <w:rPr>
          <w:noProof/>
        </w:rPr>
        <w:drawing>
          <wp:inline distT="0" distB="0" distL="0" distR="0" wp14:anchorId="6C5CCC29" wp14:editId="503D1FCC">
            <wp:extent cx="4708887" cy="2797954"/>
            <wp:effectExtent l="0" t="0" r="15875" b="2540"/>
            <wp:docPr id="1" name="Gráfic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901C9A1A-52BB-4212-BA0B-BF980D3F2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0747" w:rsidRPr="00466462" w:rsidRDefault="0045258E" w:rsidP="00E65B04">
      <w:pPr>
        <w:spacing w:line="360" w:lineRule="auto"/>
        <w:rPr>
          <w:i/>
          <w:sz w:val="24"/>
          <w:szCs w:val="24"/>
          <w:lang w:val="pt-PT"/>
        </w:rPr>
      </w:pPr>
      <w:r w:rsidRPr="00466462">
        <w:rPr>
          <w:i/>
          <w:sz w:val="24"/>
          <w:szCs w:val="24"/>
          <w:lang w:val="pt-PT"/>
        </w:rPr>
        <w:t>Figura 1</w:t>
      </w:r>
      <w:r w:rsidR="00A37E3F" w:rsidRPr="00466462">
        <w:rPr>
          <w:i/>
          <w:sz w:val="24"/>
          <w:szCs w:val="24"/>
          <w:lang w:val="pt-PT"/>
        </w:rPr>
        <w:t>6</w:t>
      </w:r>
      <w:r w:rsidR="00D60747" w:rsidRPr="00466462">
        <w:rPr>
          <w:i/>
          <w:sz w:val="24"/>
          <w:szCs w:val="24"/>
          <w:lang w:val="pt-PT"/>
        </w:rPr>
        <w:t>. Prevalência do paludismo nos indivíduos com 5 anos e mais de idade.</w:t>
      </w:r>
    </w:p>
    <w:p w:rsidR="00D60747" w:rsidRPr="00466462" w:rsidRDefault="00357AFC" w:rsidP="00E65B04">
      <w:pPr>
        <w:spacing w:line="360" w:lineRule="auto"/>
        <w:jc w:val="both"/>
        <w:rPr>
          <w:sz w:val="24"/>
          <w:szCs w:val="24"/>
          <w:lang w:val="pt-PT"/>
        </w:rPr>
      </w:pPr>
      <w:r w:rsidRPr="00466462">
        <w:rPr>
          <w:sz w:val="24"/>
          <w:szCs w:val="24"/>
          <w:lang w:val="pt-PT"/>
        </w:rPr>
        <w:t>Tendo em conta que o grupo etário de maior ou igual a 5 anos</w:t>
      </w:r>
      <w:r w:rsidR="00A60088" w:rsidRPr="00466462">
        <w:rPr>
          <w:sz w:val="24"/>
          <w:szCs w:val="24"/>
          <w:lang w:val="pt-PT"/>
        </w:rPr>
        <w:t xml:space="preserve"> é muito amplo e </w:t>
      </w:r>
      <w:r w:rsidRPr="00466462">
        <w:rPr>
          <w:sz w:val="24"/>
          <w:szCs w:val="24"/>
          <w:lang w:val="pt-PT"/>
        </w:rPr>
        <w:t xml:space="preserve">pode ser muito heterogéneo, a prevalência foi estratificada. </w:t>
      </w:r>
      <w:r w:rsidR="006079AA" w:rsidRPr="00466462">
        <w:rPr>
          <w:sz w:val="24"/>
          <w:szCs w:val="24"/>
          <w:lang w:val="pt-PT"/>
        </w:rPr>
        <w:t>A prevalência aumentou</w:t>
      </w:r>
      <w:r w:rsidR="00A60088" w:rsidRPr="00466462">
        <w:rPr>
          <w:sz w:val="24"/>
          <w:szCs w:val="24"/>
          <w:lang w:val="pt-PT"/>
        </w:rPr>
        <w:t xml:space="preserve"> </w:t>
      </w:r>
      <w:r w:rsidR="00B03BCF" w:rsidRPr="00466462">
        <w:rPr>
          <w:sz w:val="24"/>
          <w:szCs w:val="24"/>
          <w:lang w:val="pt-PT"/>
        </w:rPr>
        <w:t xml:space="preserve">significativamente (p&lt;0.00) </w:t>
      </w:r>
      <w:r w:rsidR="00A60088" w:rsidRPr="00466462">
        <w:rPr>
          <w:sz w:val="24"/>
          <w:szCs w:val="24"/>
          <w:lang w:val="pt-PT"/>
        </w:rPr>
        <w:t>de 0.7% nos &lt;5 anos para 2.4% no grupo etário dos 5 aos 14 anos, 1,9% no de 15 a 24 anos e finalmente cai</w:t>
      </w:r>
      <w:r w:rsidR="006079AA" w:rsidRPr="00466462">
        <w:rPr>
          <w:sz w:val="24"/>
          <w:szCs w:val="24"/>
          <w:lang w:val="pt-PT"/>
        </w:rPr>
        <w:t>u</w:t>
      </w:r>
      <w:r w:rsidR="00A60088" w:rsidRPr="00466462">
        <w:rPr>
          <w:sz w:val="24"/>
          <w:szCs w:val="24"/>
          <w:lang w:val="pt-PT"/>
        </w:rPr>
        <w:t xml:space="preserve"> drasticamente para 0,5% e 0,3% nos grupos de maior idade</w:t>
      </w:r>
      <w:r w:rsidR="00A37E3F" w:rsidRPr="00466462">
        <w:rPr>
          <w:sz w:val="24"/>
          <w:szCs w:val="24"/>
          <w:lang w:val="pt-PT"/>
        </w:rPr>
        <w:t xml:space="preserve"> (Figura 9 e Tabela 9 em Anexo 2</w:t>
      </w:r>
      <w:r w:rsidR="00B03BCF" w:rsidRPr="00466462">
        <w:rPr>
          <w:sz w:val="24"/>
          <w:szCs w:val="24"/>
          <w:lang w:val="pt-PT"/>
        </w:rPr>
        <w:t xml:space="preserve">). Do total dos casos positivos, o grupo etário de 5-14 anos representa 42%, de 6 meses a 4 anos 30%, dos 15-24 22%, dos 25-44 anos 4% e dos 45 e mais 2,6%.  </w:t>
      </w:r>
    </w:p>
    <w:p w:rsidR="00357AFC" w:rsidRDefault="00357AFC" w:rsidP="00E65B04">
      <w:pPr>
        <w:spacing w:line="360" w:lineRule="auto"/>
        <w:jc w:val="both"/>
        <w:rPr>
          <w:lang w:val="pt-PT"/>
        </w:rPr>
      </w:pPr>
      <w:r>
        <w:rPr>
          <w:noProof/>
        </w:rPr>
        <w:drawing>
          <wp:inline distT="0" distB="0" distL="0" distR="0" wp14:anchorId="7CEA24E2" wp14:editId="64C2F742">
            <wp:extent cx="4076299" cy="2454442"/>
            <wp:effectExtent l="0" t="0" r="635" b="3175"/>
            <wp:docPr id="16" name="Gráfico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D8CD1977-848D-4134-827D-505507F90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57AFC" w:rsidRPr="00E70044" w:rsidRDefault="00A37E3F" w:rsidP="00E65B04">
      <w:pPr>
        <w:spacing w:line="360" w:lineRule="auto"/>
        <w:rPr>
          <w:i/>
          <w:sz w:val="24"/>
          <w:szCs w:val="24"/>
          <w:lang w:val="pt-PT"/>
        </w:rPr>
      </w:pPr>
      <w:r w:rsidRPr="00E70044">
        <w:rPr>
          <w:i/>
          <w:sz w:val="24"/>
          <w:szCs w:val="24"/>
          <w:lang w:val="pt-PT"/>
        </w:rPr>
        <w:t>Figura 17</w:t>
      </w:r>
      <w:r w:rsidR="00357AFC" w:rsidRPr="00E70044">
        <w:rPr>
          <w:i/>
          <w:sz w:val="24"/>
          <w:szCs w:val="24"/>
          <w:lang w:val="pt-PT"/>
        </w:rPr>
        <w:t>. Prevalência do paludismo estratificada por grupo etário.</w:t>
      </w:r>
    </w:p>
    <w:p w:rsidR="001E7499" w:rsidRPr="00E70044" w:rsidRDefault="001E7499" w:rsidP="00E65B04">
      <w:pPr>
        <w:spacing w:line="360" w:lineRule="auto"/>
        <w:jc w:val="both"/>
        <w:rPr>
          <w:sz w:val="24"/>
          <w:szCs w:val="24"/>
          <w:lang w:val="pt-PT"/>
        </w:rPr>
      </w:pPr>
      <w:r w:rsidRPr="00E70044">
        <w:rPr>
          <w:sz w:val="24"/>
          <w:szCs w:val="24"/>
          <w:lang w:val="pt-PT"/>
        </w:rPr>
        <w:t>Relativamente à distribuição geográfica</w:t>
      </w:r>
      <w:r w:rsidR="00DF3524" w:rsidRPr="00E70044">
        <w:rPr>
          <w:sz w:val="24"/>
          <w:szCs w:val="24"/>
          <w:lang w:val="pt-PT"/>
        </w:rPr>
        <w:t xml:space="preserve"> estratificada ao nível de setor</w:t>
      </w:r>
      <w:r w:rsidRPr="00E70044">
        <w:rPr>
          <w:sz w:val="24"/>
          <w:szCs w:val="24"/>
          <w:lang w:val="pt-PT"/>
        </w:rPr>
        <w:t xml:space="preserve">, </w:t>
      </w:r>
      <w:r w:rsidR="00DF3524" w:rsidRPr="00E70044">
        <w:rPr>
          <w:sz w:val="24"/>
          <w:szCs w:val="24"/>
          <w:lang w:val="pt-PT"/>
        </w:rPr>
        <w:t xml:space="preserve">observou-se que existem certos setores com maior </w:t>
      </w:r>
      <w:r w:rsidRPr="00E70044">
        <w:rPr>
          <w:sz w:val="24"/>
          <w:szCs w:val="24"/>
          <w:lang w:val="pt-PT"/>
        </w:rPr>
        <w:t>prevalência</w:t>
      </w:r>
      <w:r w:rsidR="003D624F" w:rsidRPr="00E70044">
        <w:rPr>
          <w:sz w:val="24"/>
          <w:szCs w:val="24"/>
          <w:lang w:val="pt-PT"/>
        </w:rPr>
        <w:t xml:space="preserve"> conforme os grupos etários.</w:t>
      </w:r>
      <w:r w:rsidRPr="00E70044">
        <w:rPr>
          <w:sz w:val="24"/>
          <w:szCs w:val="24"/>
          <w:lang w:val="pt-PT"/>
        </w:rPr>
        <w:t xml:space="preserve"> </w:t>
      </w:r>
      <w:r w:rsidR="003D624F" w:rsidRPr="00E70044">
        <w:rPr>
          <w:sz w:val="24"/>
          <w:szCs w:val="24"/>
          <w:lang w:val="pt-PT"/>
        </w:rPr>
        <w:t>No setor de Gabu e de Cacine todas as idades tiveram altas prevalências</w:t>
      </w:r>
      <w:r w:rsidR="00991157" w:rsidRPr="00E70044">
        <w:rPr>
          <w:sz w:val="24"/>
          <w:szCs w:val="24"/>
          <w:lang w:val="pt-PT"/>
        </w:rPr>
        <w:t xml:space="preserve">, tendo atingido 15% nas idades de 5-14 anos </w:t>
      </w:r>
      <w:r w:rsidR="0067778F" w:rsidRPr="00E70044">
        <w:rPr>
          <w:sz w:val="24"/>
          <w:szCs w:val="24"/>
          <w:lang w:val="pt-PT"/>
        </w:rPr>
        <w:t>no setor de</w:t>
      </w:r>
      <w:r w:rsidR="00991157" w:rsidRPr="00E70044">
        <w:rPr>
          <w:sz w:val="24"/>
          <w:szCs w:val="24"/>
          <w:lang w:val="pt-PT"/>
        </w:rPr>
        <w:t xml:space="preserve"> Gabu e </w:t>
      </w:r>
      <w:r w:rsidR="0067778F" w:rsidRPr="00E70044">
        <w:rPr>
          <w:sz w:val="24"/>
          <w:szCs w:val="24"/>
          <w:lang w:val="pt-PT"/>
        </w:rPr>
        <w:t xml:space="preserve">9% no de </w:t>
      </w:r>
      <w:r w:rsidR="00991157" w:rsidRPr="00E70044">
        <w:rPr>
          <w:sz w:val="24"/>
          <w:szCs w:val="24"/>
          <w:lang w:val="pt-PT"/>
        </w:rPr>
        <w:t>Cacine</w:t>
      </w:r>
      <w:r w:rsidR="0067778F" w:rsidRPr="00E70044">
        <w:rPr>
          <w:sz w:val="24"/>
          <w:szCs w:val="24"/>
          <w:lang w:val="pt-PT"/>
        </w:rPr>
        <w:t>.</w:t>
      </w:r>
      <w:r w:rsidR="00991157" w:rsidRPr="00E70044">
        <w:rPr>
          <w:sz w:val="24"/>
          <w:szCs w:val="24"/>
          <w:lang w:val="pt-PT"/>
        </w:rPr>
        <w:t xml:space="preserve"> </w:t>
      </w:r>
      <w:r w:rsidR="0067778F" w:rsidRPr="00E70044">
        <w:rPr>
          <w:sz w:val="24"/>
          <w:szCs w:val="24"/>
          <w:lang w:val="pt-PT"/>
        </w:rPr>
        <w:t>De forma geral, as crianças dos 5-14 anos foram mais afetadas nos setores da região de Bafatá e de Gabú</w:t>
      </w:r>
      <w:r w:rsidR="00C77E7A" w:rsidRPr="00E70044">
        <w:rPr>
          <w:sz w:val="24"/>
          <w:szCs w:val="24"/>
          <w:lang w:val="pt-PT"/>
        </w:rPr>
        <w:t xml:space="preserve"> e, nos Bijagós, os menores de cinco anos foram mais afetados </w:t>
      </w:r>
      <w:r w:rsidR="008C2566" w:rsidRPr="00E70044">
        <w:rPr>
          <w:sz w:val="24"/>
          <w:szCs w:val="24"/>
          <w:lang w:val="pt-PT"/>
        </w:rPr>
        <w:t xml:space="preserve">(Tabela </w:t>
      </w:r>
      <w:r w:rsidR="00A37E3F" w:rsidRPr="00E70044">
        <w:rPr>
          <w:sz w:val="24"/>
          <w:szCs w:val="24"/>
          <w:lang w:val="pt-PT"/>
        </w:rPr>
        <w:t>10</w:t>
      </w:r>
      <w:r w:rsidR="00C77E7A" w:rsidRPr="00E70044">
        <w:rPr>
          <w:sz w:val="24"/>
          <w:szCs w:val="24"/>
          <w:lang w:val="pt-PT"/>
        </w:rPr>
        <w:t>).</w:t>
      </w:r>
    </w:p>
    <w:p w:rsidR="00E70044" w:rsidRDefault="00B55F84" w:rsidP="00E70044">
      <w:pPr>
        <w:spacing w:after="0" w:line="360" w:lineRule="auto"/>
        <w:jc w:val="both"/>
        <w:rPr>
          <w:i/>
          <w:sz w:val="24"/>
          <w:szCs w:val="24"/>
          <w:lang w:val="pt-PT"/>
        </w:rPr>
      </w:pPr>
      <w:r w:rsidRPr="00E70044">
        <w:rPr>
          <w:i/>
          <w:sz w:val="24"/>
          <w:szCs w:val="24"/>
          <w:lang w:val="pt-PT"/>
        </w:rPr>
        <w:t>Tabela</w:t>
      </w:r>
      <w:r w:rsidR="0067778F" w:rsidRPr="00E70044">
        <w:rPr>
          <w:i/>
          <w:sz w:val="24"/>
          <w:szCs w:val="24"/>
          <w:lang w:val="pt-PT"/>
        </w:rPr>
        <w:t xml:space="preserve"> </w:t>
      </w:r>
      <w:r w:rsidR="00A37E3F" w:rsidRPr="00E70044">
        <w:rPr>
          <w:i/>
          <w:sz w:val="24"/>
          <w:szCs w:val="24"/>
          <w:lang w:val="pt-PT"/>
        </w:rPr>
        <w:t>10</w:t>
      </w:r>
      <w:r w:rsidRPr="00E70044">
        <w:rPr>
          <w:i/>
          <w:sz w:val="24"/>
          <w:szCs w:val="24"/>
          <w:lang w:val="pt-PT"/>
        </w:rPr>
        <w:t xml:space="preserve">. </w:t>
      </w:r>
      <w:r w:rsidR="00FF4041" w:rsidRPr="00E70044">
        <w:rPr>
          <w:i/>
          <w:sz w:val="24"/>
          <w:szCs w:val="24"/>
          <w:lang w:val="pt-PT"/>
        </w:rPr>
        <w:t>Prevalência do paludismo nos setores mais afetados</w:t>
      </w:r>
      <w:r w:rsidRPr="00E70044">
        <w:rPr>
          <w:i/>
          <w:sz w:val="24"/>
          <w:szCs w:val="24"/>
          <w:lang w:val="pt-PT"/>
        </w:rPr>
        <w:t>.</w:t>
      </w:r>
    </w:p>
    <w:tbl>
      <w:tblPr>
        <w:tblStyle w:val="TableGrid"/>
        <w:tblpPr w:leftFromText="180" w:rightFromText="180" w:vertAnchor="text" w:horzAnchor="margin" w:tblpY="52"/>
        <w:tblOverlap w:val="never"/>
        <w:tblW w:w="81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985"/>
        <w:gridCol w:w="1843"/>
        <w:gridCol w:w="2126"/>
      </w:tblGrid>
      <w:tr w:rsidR="00712F27" w:rsidRPr="000472F4" w:rsidTr="00712F27">
        <w:trPr>
          <w:trHeight w:val="274"/>
        </w:trPr>
        <w:tc>
          <w:tcPr>
            <w:tcW w:w="2235" w:type="dxa"/>
            <w:vMerge w:val="restart"/>
            <w:tcBorders>
              <w:top w:val="single" w:sz="4" w:space="0" w:color="auto"/>
              <w:bottom w:val="nil"/>
            </w:tcBorders>
          </w:tcPr>
          <w:p w:rsidR="00712F27" w:rsidRPr="000472F4" w:rsidRDefault="00712F27" w:rsidP="00712F27">
            <w:pPr>
              <w:spacing w:after="0" w:line="240" w:lineRule="auto"/>
              <w:jc w:val="both"/>
              <w:rPr>
                <w:rFonts w:cs="Times New Roman"/>
                <w:b/>
                <w:sz w:val="22"/>
                <w:szCs w:val="22"/>
              </w:rPr>
            </w:pPr>
            <w:r w:rsidRPr="000472F4">
              <w:rPr>
                <w:rFonts w:cs="Times New Roman"/>
                <w:b/>
                <w:sz w:val="22"/>
                <w:szCs w:val="22"/>
              </w:rPr>
              <w:t>Região/ Setor</w:t>
            </w:r>
          </w:p>
        </w:tc>
        <w:tc>
          <w:tcPr>
            <w:tcW w:w="5954" w:type="dxa"/>
            <w:gridSpan w:val="3"/>
            <w:tcBorders>
              <w:top w:val="single" w:sz="4" w:space="0" w:color="auto"/>
              <w:bottom w:val="single" w:sz="4" w:space="0" w:color="auto"/>
            </w:tcBorders>
          </w:tcPr>
          <w:p w:rsidR="00712F27" w:rsidRPr="000472F4" w:rsidRDefault="00712F27" w:rsidP="00712F27">
            <w:pPr>
              <w:spacing w:after="0" w:line="240" w:lineRule="auto"/>
              <w:jc w:val="center"/>
              <w:rPr>
                <w:rFonts w:cs="Times New Roman"/>
                <w:b/>
                <w:sz w:val="22"/>
                <w:szCs w:val="22"/>
              </w:rPr>
            </w:pPr>
            <w:r w:rsidRPr="000472F4">
              <w:rPr>
                <w:rFonts w:cs="Times New Roman"/>
                <w:b/>
                <w:sz w:val="22"/>
                <w:szCs w:val="22"/>
              </w:rPr>
              <w:t>Grupo etário (95% IC)</w:t>
            </w:r>
          </w:p>
        </w:tc>
      </w:tr>
      <w:tr w:rsidR="00712F27" w:rsidRPr="000472F4" w:rsidTr="00712F27">
        <w:trPr>
          <w:trHeight w:val="151"/>
        </w:trPr>
        <w:tc>
          <w:tcPr>
            <w:tcW w:w="2235" w:type="dxa"/>
            <w:vMerge/>
            <w:tcBorders>
              <w:top w:val="nil"/>
              <w:bottom w:val="single" w:sz="4" w:space="0" w:color="auto"/>
            </w:tcBorders>
          </w:tcPr>
          <w:p w:rsidR="00712F27" w:rsidRPr="000472F4" w:rsidRDefault="00712F27" w:rsidP="00712F27">
            <w:pPr>
              <w:spacing w:after="0" w:line="240" w:lineRule="auto"/>
              <w:jc w:val="both"/>
              <w:rPr>
                <w:rFonts w:cs="Times New Roman"/>
                <w:b/>
                <w:sz w:val="22"/>
                <w:szCs w:val="22"/>
              </w:rPr>
            </w:pPr>
          </w:p>
        </w:tc>
        <w:tc>
          <w:tcPr>
            <w:tcW w:w="1985" w:type="dxa"/>
            <w:tcBorders>
              <w:top w:val="single" w:sz="4" w:space="0" w:color="auto"/>
              <w:bottom w:val="single" w:sz="4" w:space="0" w:color="auto"/>
            </w:tcBorders>
          </w:tcPr>
          <w:p w:rsidR="00712F27" w:rsidRPr="000472F4" w:rsidRDefault="00712F27" w:rsidP="00712F27">
            <w:pPr>
              <w:spacing w:after="0" w:line="240" w:lineRule="auto"/>
              <w:jc w:val="center"/>
              <w:rPr>
                <w:rFonts w:cs="Times New Roman"/>
                <w:b/>
                <w:sz w:val="22"/>
                <w:szCs w:val="22"/>
              </w:rPr>
            </w:pPr>
            <w:r w:rsidRPr="000472F4">
              <w:rPr>
                <w:rFonts w:cs="Times New Roman"/>
                <w:b/>
                <w:sz w:val="22"/>
                <w:szCs w:val="22"/>
              </w:rPr>
              <w:t>6 meses-4 anos</w:t>
            </w:r>
          </w:p>
        </w:tc>
        <w:tc>
          <w:tcPr>
            <w:tcW w:w="1843" w:type="dxa"/>
            <w:tcBorders>
              <w:top w:val="single" w:sz="4" w:space="0" w:color="auto"/>
              <w:bottom w:val="single" w:sz="4" w:space="0" w:color="auto"/>
            </w:tcBorders>
          </w:tcPr>
          <w:p w:rsidR="00712F27" w:rsidRPr="000472F4" w:rsidRDefault="00712F27" w:rsidP="00712F27">
            <w:pPr>
              <w:spacing w:after="0" w:line="240" w:lineRule="auto"/>
              <w:jc w:val="center"/>
              <w:rPr>
                <w:rFonts w:cs="Times New Roman"/>
                <w:b/>
                <w:sz w:val="22"/>
                <w:szCs w:val="22"/>
              </w:rPr>
            </w:pPr>
            <w:r w:rsidRPr="000472F4">
              <w:rPr>
                <w:rFonts w:cs="Times New Roman"/>
                <w:b/>
                <w:sz w:val="22"/>
                <w:szCs w:val="22"/>
              </w:rPr>
              <w:t>5-14 anos</w:t>
            </w:r>
          </w:p>
        </w:tc>
        <w:tc>
          <w:tcPr>
            <w:tcW w:w="2126" w:type="dxa"/>
            <w:tcBorders>
              <w:top w:val="single" w:sz="4" w:space="0" w:color="auto"/>
              <w:bottom w:val="single" w:sz="4" w:space="0" w:color="auto"/>
            </w:tcBorders>
          </w:tcPr>
          <w:p w:rsidR="00712F27" w:rsidRPr="000472F4" w:rsidRDefault="00712F27" w:rsidP="00712F27">
            <w:pPr>
              <w:spacing w:after="0" w:line="240" w:lineRule="auto"/>
              <w:jc w:val="center"/>
              <w:rPr>
                <w:rFonts w:cs="Times New Roman"/>
                <w:b/>
                <w:sz w:val="22"/>
                <w:szCs w:val="22"/>
              </w:rPr>
            </w:pPr>
            <w:r w:rsidRPr="000472F4">
              <w:rPr>
                <w:rFonts w:cs="Times New Roman"/>
                <w:b/>
                <w:sz w:val="22"/>
                <w:szCs w:val="22"/>
              </w:rPr>
              <w:t xml:space="preserve">≥ 5 anos </w:t>
            </w:r>
          </w:p>
        </w:tc>
      </w:tr>
      <w:tr w:rsidR="00712F27" w:rsidRPr="000472F4" w:rsidTr="00712F27">
        <w:trPr>
          <w:trHeight w:val="189"/>
        </w:trPr>
        <w:tc>
          <w:tcPr>
            <w:tcW w:w="8189" w:type="dxa"/>
            <w:gridSpan w:val="4"/>
            <w:tcBorders>
              <w:top w:val="single" w:sz="4" w:space="0" w:color="auto"/>
            </w:tcBorders>
            <w:shd w:val="clear" w:color="auto" w:fill="F2F2F2" w:themeFill="background1" w:themeFillShade="F2"/>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Bafatá </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Bafatá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7.9 (3.7-16)</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3.3 (1.6-6.6)</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Cossé</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9.1 (5.4-15)</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11 (8.7-13)</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Xitole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19 (12-28)</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7.5 (6.2-8.9)</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Bambadinca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5.6 (0.7-34)</w:t>
            </w: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Contuboel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3.3 (1.1-9.1)</w:t>
            </w: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186"/>
        </w:trPr>
        <w:tc>
          <w:tcPr>
            <w:tcW w:w="8189" w:type="dxa"/>
            <w:gridSpan w:val="4"/>
            <w:shd w:val="clear" w:color="auto" w:fill="F2F2F2" w:themeFill="background1" w:themeFillShade="F2"/>
          </w:tcPr>
          <w:p w:rsidR="00712F27" w:rsidRPr="000472F4" w:rsidRDefault="00712F27" w:rsidP="00712F27">
            <w:pPr>
              <w:spacing w:after="0" w:line="240" w:lineRule="auto"/>
              <w:rPr>
                <w:rFonts w:cs="Times New Roman"/>
                <w:sz w:val="22"/>
                <w:szCs w:val="22"/>
              </w:rPr>
            </w:pPr>
            <w:r w:rsidRPr="000472F4">
              <w:rPr>
                <w:rFonts w:cs="Times New Roman"/>
                <w:sz w:val="22"/>
                <w:szCs w:val="22"/>
              </w:rPr>
              <w:t>Bijagós</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Bubaque </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4.9 (0.7-28)</w:t>
            </w:r>
          </w:p>
        </w:tc>
        <w:tc>
          <w:tcPr>
            <w:tcW w:w="1843" w:type="dxa"/>
          </w:tcPr>
          <w:p w:rsidR="00712F27" w:rsidRPr="000472F4" w:rsidRDefault="00712F27" w:rsidP="00712F27">
            <w:pPr>
              <w:spacing w:after="0" w:line="240" w:lineRule="auto"/>
              <w:jc w:val="center"/>
              <w:rPr>
                <w:rFonts w:cs="Times New Roman"/>
                <w:sz w:val="22"/>
                <w:szCs w:val="22"/>
              </w:rPr>
            </w:pPr>
          </w:p>
        </w:tc>
        <w:tc>
          <w:tcPr>
            <w:tcW w:w="2126"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      4.8 (1.9-12)</w:t>
            </w:r>
          </w:p>
        </w:tc>
      </w:tr>
      <w:tr w:rsidR="00712F27" w:rsidRPr="000472F4" w:rsidTr="00712F27">
        <w:trPr>
          <w:trHeight w:val="25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Uno</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4.8 (1.3-15)</w:t>
            </w:r>
          </w:p>
        </w:tc>
        <w:tc>
          <w:tcPr>
            <w:tcW w:w="1843" w:type="dxa"/>
          </w:tcPr>
          <w:p w:rsidR="00712F27" w:rsidRPr="000472F4" w:rsidRDefault="00712F27" w:rsidP="00712F27">
            <w:pPr>
              <w:spacing w:after="0" w:line="240" w:lineRule="auto"/>
              <w:jc w:val="center"/>
              <w:rPr>
                <w:rFonts w:cs="Times New Roman"/>
                <w:sz w:val="22"/>
                <w:szCs w:val="22"/>
              </w:rPr>
            </w:pP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274"/>
        </w:trPr>
        <w:tc>
          <w:tcPr>
            <w:tcW w:w="8189" w:type="dxa"/>
            <w:gridSpan w:val="4"/>
            <w:shd w:val="clear" w:color="auto" w:fill="F2F2F2" w:themeFill="background1" w:themeFillShade="F2"/>
          </w:tcPr>
          <w:p w:rsidR="00712F27" w:rsidRPr="000472F4" w:rsidRDefault="00712F27" w:rsidP="00712F27">
            <w:pPr>
              <w:spacing w:after="0" w:line="240" w:lineRule="auto"/>
              <w:rPr>
                <w:rFonts w:cs="Times New Roman"/>
                <w:sz w:val="22"/>
                <w:szCs w:val="22"/>
              </w:rPr>
            </w:pPr>
            <w:r w:rsidRPr="000472F4">
              <w:rPr>
                <w:rFonts w:cs="Times New Roman"/>
                <w:sz w:val="22"/>
                <w:szCs w:val="22"/>
              </w:rPr>
              <w:t>Gabu</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Gabu </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2.4 (1.0-5.8)</w:t>
            </w: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15 (8.1-26)</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7.7 (4.1-14)</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Sonaco </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4.6 (2.0-11)</w:t>
            </w:r>
          </w:p>
        </w:tc>
        <w:tc>
          <w:tcPr>
            <w:tcW w:w="1843" w:type="dxa"/>
          </w:tcPr>
          <w:p w:rsidR="00712F27" w:rsidRPr="000472F4" w:rsidRDefault="00712F27" w:rsidP="00712F27">
            <w:pPr>
              <w:spacing w:after="0" w:line="240" w:lineRule="auto"/>
              <w:jc w:val="center"/>
              <w:rPr>
                <w:rFonts w:cs="Times New Roman"/>
                <w:sz w:val="22"/>
                <w:szCs w:val="22"/>
              </w:rPr>
            </w:pP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Pirada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8.5 (3.6-19)</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3.6 (1.3-9.5)</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Pitche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7 (2.4-18)</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4.6 (1.7-12)</w:t>
            </w:r>
          </w:p>
        </w:tc>
      </w:tr>
      <w:tr w:rsidR="00712F27" w:rsidRPr="000472F4" w:rsidTr="00712F27">
        <w:trPr>
          <w:trHeight w:val="152"/>
        </w:trPr>
        <w:tc>
          <w:tcPr>
            <w:tcW w:w="8189" w:type="dxa"/>
            <w:gridSpan w:val="4"/>
            <w:shd w:val="clear" w:color="auto" w:fill="F2F2F2" w:themeFill="background1" w:themeFillShade="F2"/>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Quinara </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Tite</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4.5 (1.8-11)</w:t>
            </w: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14 (2.6-51)</w:t>
            </w: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Fulacunda </w:t>
            </w:r>
          </w:p>
        </w:tc>
        <w:tc>
          <w:tcPr>
            <w:tcW w:w="1985" w:type="dxa"/>
          </w:tcPr>
          <w:p w:rsidR="00712F27" w:rsidRPr="000472F4" w:rsidRDefault="00712F27" w:rsidP="00712F27">
            <w:pPr>
              <w:spacing w:after="0" w:line="240" w:lineRule="auto"/>
              <w:jc w:val="center"/>
              <w:rPr>
                <w:rFonts w:cs="Times New Roman"/>
                <w:sz w:val="22"/>
                <w:szCs w:val="22"/>
              </w:rPr>
            </w:pP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4.5 (1.2-15)</w:t>
            </w:r>
          </w:p>
        </w:tc>
        <w:tc>
          <w:tcPr>
            <w:tcW w:w="2126" w:type="dxa"/>
          </w:tcPr>
          <w:p w:rsidR="00712F27" w:rsidRPr="000472F4" w:rsidRDefault="00712F27" w:rsidP="00712F27">
            <w:pPr>
              <w:spacing w:after="0" w:line="240" w:lineRule="auto"/>
              <w:jc w:val="center"/>
              <w:rPr>
                <w:rFonts w:cs="Times New Roman"/>
                <w:sz w:val="22"/>
                <w:szCs w:val="22"/>
              </w:rPr>
            </w:pPr>
          </w:p>
        </w:tc>
      </w:tr>
      <w:tr w:rsidR="00712F27" w:rsidRPr="000472F4" w:rsidTr="00712F27">
        <w:trPr>
          <w:trHeight w:val="143"/>
        </w:trPr>
        <w:tc>
          <w:tcPr>
            <w:tcW w:w="8189" w:type="dxa"/>
            <w:gridSpan w:val="4"/>
            <w:shd w:val="clear" w:color="auto" w:fill="F2F2F2" w:themeFill="background1" w:themeFillShade="F2"/>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Tombali </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Bedanda </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1.4 (0.3-5.8)</w:t>
            </w:r>
          </w:p>
        </w:tc>
        <w:tc>
          <w:tcPr>
            <w:tcW w:w="1843" w:type="dxa"/>
          </w:tcPr>
          <w:p w:rsidR="00712F27" w:rsidRPr="000472F4" w:rsidRDefault="00712F27" w:rsidP="00712F27">
            <w:pPr>
              <w:spacing w:after="0" w:line="240" w:lineRule="auto"/>
              <w:jc w:val="center"/>
              <w:rPr>
                <w:rFonts w:cs="Times New Roman"/>
                <w:sz w:val="22"/>
                <w:szCs w:val="22"/>
              </w:rPr>
            </w:pP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2.9 (1.0-8.1)</w:t>
            </w:r>
          </w:p>
        </w:tc>
      </w:tr>
      <w:tr w:rsidR="00712F27" w:rsidRPr="000472F4" w:rsidTr="00712F27">
        <w:trPr>
          <w:trHeight w:val="233"/>
        </w:trPr>
        <w:tc>
          <w:tcPr>
            <w:tcW w:w="2235" w:type="dxa"/>
          </w:tcPr>
          <w:p w:rsidR="00712F27" w:rsidRPr="000472F4" w:rsidRDefault="00712F27" w:rsidP="00712F27">
            <w:pPr>
              <w:spacing w:after="0" w:line="240" w:lineRule="auto"/>
              <w:rPr>
                <w:rFonts w:cs="Times New Roman"/>
                <w:sz w:val="22"/>
                <w:szCs w:val="22"/>
              </w:rPr>
            </w:pPr>
            <w:r w:rsidRPr="000472F4">
              <w:rPr>
                <w:rFonts w:cs="Times New Roman"/>
                <w:sz w:val="22"/>
                <w:szCs w:val="22"/>
              </w:rPr>
              <w:t xml:space="preserve">Cacine </w:t>
            </w:r>
          </w:p>
        </w:tc>
        <w:tc>
          <w:tcPr>
            <w:tcW w:w="1985"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8.3 (7.0-9.9)</w:t>
            </w:r>
          </w:p>
        </w:tc>
        <w:tc>
          <w:tcPr>
            <w:tcW w:w="1843"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9.1 (1.6-37)</w:t>
            </w:r>
          </w:p>
        </w:tc>
        <w:tc>
          <w:tcPr>
            <w:tcW w:w="2126" w:type="dxa"/>
          </w:tcPr>
          <w:p w:rsidR="00712F27" w:rsidRPr="000472F4" w:rsidRDefault="00712F27" w:rsidP="00712F27">
            <w:pPr>
              <w:spacing w:after="0" w:line="240" w:lineRule="auto"/>
              <w:jc w:val="center"/>
              <w:rPr>
                <w:rFonts w:cs="Times New Roman"/>
                <w:sz w:val="22"/>
                <w:szCs w:val="22"/>
              </w:rPr>
            </w:pPr>
            <w:r w:rsidRPr="000472F4">
              <w:rPr>
                <w:rFonts w:cs="Times New Roman"/>
                <w:sz w:val="22"/>
                <w:szCs w:val="22"/>
              </w:rPr>
              <w:t>2.4 (0.4-12)</w:t>
            </w:r>
          </w:p>
        </w:tc>
      </w:tr>
    </w:tbl>
    <w:p w:rsidR="00712F27" w:rsidRDefault="00712F27" w:rsidP="00E70044">
      <w:pPr>
        <w:spacing w:after="0" w:line="360" w:lineRule="auto"/>
        <w:jc w:val="both"/>
        <w:rPr>
          <w:i/>
          <w:sz w:val="24"/>
          <w:szCs w:val="24"/>
          <w:lang w:val="pt-PT"/>
        </w:rPr>
      </w:pPr>
    </w:p>
    <w:p w:rsidR="00712F27" w:rsidRDefault="00712F27" w:rsidP="00E70044">
      <w:pPr>
        <w:spacing w:after="0" w:line="360" w:lineRule="auto"/>
        <w:jc w:val="both"/>
        <w:rPr>
          <w:i/>
          <w:sz w:val="24"/>
          <w:szCs w:val="24"/>
          <w:lang w:val="pt-PT"/>
        </w:rPr>
      </w:pPr>
    </w:p>
    <w:p w:rsidR="00712F27" w:rsidRDefault="00712F27" w:rsidP="00E70044">
      <w:pPr>
        <w:spacing w:after="0" w:line="360" w:lineRule="auto"/>
        <w:jc w:val="both"/>
        <w:rPr>
          <w:i/>
          <w:sz w:val="24"/>
          <w:szCs w:val="24"/>
          <w:lang w:val="pt-PT"/>
        </w:rPr>
      </w:pPr>
    </w:p>
    <w:p w:rsidR="00712F27" w:rsidRDefault="00712F27" w:rsidP="00E70044">
      <w:pPr>
        <w:spacing w:after="0" w:line="360" w:lineRule="auto"/>
        <w:jc w:val="both"/>
        <w:rPr>
          <w:i/>
          <w:sz w:val="24"/>
          <w:szCs w:val="24"/>
          <w:lang w:val="pt-PT"/>
        </w:rPr>
      </w:pPr>
    </w:p>
    <w:p w:rsidR="00BF7881" w:rsidRDefault="00BF7881" w:rsidP="00E65B04">
      <w:pPr>
        <w:spacing w:line="360" w:lineRule="auto"/>
        <w:jc w:val="both"/>
        <w:rPr>
          <w:lang w:val="pt-PT"/>
        </w:rPr>
      </w:pPr>
    </w:p>
    <w:p w:rsidR="00712F27" w:rsidRDefault="00712F27" w:rsidP="00E65B04">
      <w:pPr>
        <w:spacing w:line="360" w:lineRule="auto"/>
        <w:jc w:val="both"/>
        <w:rPr>
          <w:lang w:val="pt-PT"/>
        </w:rPr>
      </w:pPr>
    </w:p>
    <w:p w:rsidR="00C36154" w:rsidRDefault="00C36154" w:rsidP="00E65B04">
      <w:pPr>
        <w:spacing w:line="360" w:lineRule="auto"/>
        <w:jc w:val="both"/>
        <w:rPr>
          <w:lang w:val="pt-PT"/>
        </w:rPr>
      </w:pPr>
    </w:p>
    <w:p w:rsidR="00712F27" w:rsidRDefault="00712F27" w:rsidP="00E65B04">
      <w:pPr>
        <w:spacing w:line="360" w:lineRule="auto"/>
        <w:jc w:val="both"/>
        <w:rPr>
          <w:sz w:val="24"/>
          <w:szCs w:val="24"/>
          <w:lang w:val="pt-PT"/>
        </w:rPr>
      </w:pPr>
    </w:p>
    <w:p w:rsidR="00712F27" w:rsidRDefault="00712F27" w:rsidP="00E65B04">
      <w:pPr>
        <w:spacing w:line="360" w:lineRule="auto"/>
        <w:jc w:val="both"/>
        <w:rPr>
          <w:sz w:val="24"/>
          <w:szCs w:val="24"/>
          <w:lang w:val="pt-PT"/>
        </w:rPr>
      </w:pPr>
    </w:p>
    <w:p w:rsidR="00712F27" w:rsidRDefault="00712F27" w:rsidP="00E65B04">
      <w:pPr>
        <w:spacing w:line="360" w:lineRule="auto"/>
        <w:jc w:val="both"/>
        <w:rPr>
          <w:sz w:val="24"/>
          <w:szCs w:val="24"/>
          <w:lang w:val="pt-PT"/>
        </w:rPr>
      </w:pPr>
    </w:p>
    <w:p w:rsidR="00712F27" w:rsidRDefault="00712F27" w:rsidP="00E65B04">
      <w:pPr>
        <w:spacing w:line="360" w:lineRule="auto"/>
        <w:jc w:val="both"/>
        <w:rPr>
          <w:sz w:val="24"/>
          <w:szCs w:val="24"/>
          <w:lang w:val="pt-PT"/>
        </w:rPr>
      </w:pPr>
    </w:p>
    <w:p w:rsidR="00712F27" w:rsidRDefault="00712F27" w:rsidP="00E65B04">
      <w:pPr>
        <w:spacing w:line="360" w:lineRule="auto"/>
        <w:jc w:val="both"/>
        <w:rPr>
          <w:sz w:val="24"/>
          <w:szCs w:val="24"/>
          <w:lang w:val="pt-PT"/>
        </w:rPr>
      </w:pPr>
    </w:p>
    <w:p w:rsidR="00712F27" w:rsidRDefault="00712F27" w:rsidP="00E65B04">
      <w:pPr>
        <w:spacing w:line="360" w:lineRule="auto"/>
        <w:jc w:val="both"/>
        <w:rPr>
          <w:sz w:val="24"/>
          <w:szCs w:val="24"/>
          <w:lang w:val="pt-PT"/>
        </w:rPr>
      </w:pPr>
    </w:p>
    <w:p w:rsidR="00C36154" w:rsidRPr="00933F54" w:rsidRDefault="0067778F" w:rsidP="00E65B04">
      <w:pPr>
        <w:spacing w:line="360" w:lineRule="auto"/>
        <w:jc w:val="both"/>
        <w:rPr>
          <w:sz w:val="24"/>
          <w:szCs w:val="24"/>
          <w:lang w:val="pt-PT"/>
        </w:rPr>
      </w:pPr>
      <w:r w:rsidRPr="00933F54">
        <w:rPr>
          <w:sz w:val="24"/>
          <w:szCs w:val="24"/>
          <w:lang w:val="pt-PT"/>
        </w:rPr>
        <w:t xml:space="preserve">Quanto à localização urbana (0.7%) ou rural (1.3%) observou-se uma tendência não significativa para maior infeção no meio rural. Os fatores do agregado como a situação socioeconómica não mostraram uma tendência clara de infeção, mas os indivíduos maiores de cinco anos do sexo masculino tiveram maior significativamente maior prevalência (2.2% vs 1.0%; p&lt;0.00) (Tabela </w:t>
      </w:r>
      <w:r w:rsidR="0016793C" w:rsidRPr="00933F54">
        <w:rPr>
          <w:sz w:val="24"/>
          <w:szCs w:val="24"/>
          <w:lang w:val="pt-PT"/>
        </w:rPr>
        <w:t>11</w:t>
      </w:r>
      <w:r w:rsidR="00C36154" w:rsidRPr="00933F54">
        <w:rPr>
          <w:sz w:val="24"/>
          <w:szCs w:val="24"/>
          <w:lang w:val="pt-PT"/>
        </w:rPr>
        <w:t>).</w:t>
      </w:r>
    </w:p>
    <w:p w:rsidR="0067778F" w:rsidRPr="00933F54" w:rsidRDefault="004772BF" w:rsidP="00933F54">
      <w:pPr>
        <w:spacing w:after="0" w:line="360" w:lineRule="auto"/>
        <w:jc w:val="both"/>
        <w:rPr>
          <w:i/>
          <w:sz w:val="24"/>
          <w:szCs w:val="24"/>
          <w:lang w:val="pt-PT"/>
        </w:rPr>
      </w:pPr>
      <w:r w:rsidRPr="00933F54">
        <w:rPr>
          <w:i/>
          <w:sz w:val="24"/>
          <w:szCs w:val="24"/>
          <w:lang w:val="pt-PT"/>
        </w:rPr>
        <w:t>T</w:t>
      </w:r>
      <w:r w:rsidR="00DF46C3" w:rsidRPr="00933F54">
        <w:rPr>
          <w:i/>
          <w:sz w:val="24"/>
          <w:szCs w:val="24"/>
          <w:lang w:val="pt-PT"/>
        </w:rPr>
        <w:t>abela</w:t>
      </w:r>
      <w:r w:rsidR="008C2566" w:rsidRPr="00933F54">
        <w:rPr>
          <w:i/>
          <w:sz w:val="24"/>
          <w:szCs w:val="24"/>
          <w:lang w:val="pt-PT"/>
        </w:rPr>
        <w:t xml:space="preserve"> </w:t>
      </w:r>
      <w:r w:rsidR="0016793C" w:rsidRPr="00933F54">
        <w:rPr>
          <w:i/>
          <w:sz w:val="24"/>
          <w:szCs w:val="24"/>
          <w:lang w:val="pt-PT"/>
        </w:rPr>
        <w:t>11</w:t>
      </w:r>
      <w:r w:rsidR="00DF46C3" w:rsidRPr="00933F54">
        <w:rPr>
          <w:i/>
          <w:sz w:val="24"/>
          <w:szCs w:val="24"/>
          <w:lang w:val="pt-PT"/>
        </w:rPr>
        <w:t>. Prevalência do paludismo nos indiv</w:t>
      </w:r>
      <w:r w:rsidR="00933F54">
        <w:rPr>
          <w:i/>
          <w:sz w:val="24"/>
          <w:szCs w:val="24"/>
          <w:lang w:val="pt-PT"/>
        </w:rPr>
        <w:t>íduos de 5 a</w:t>
      </w:r>
      <w:r w:rsidR="00DF46C3" w:rsidRPr="00933F54">
        <w:rPr>
          <w:i/>
          <w:sz w:val="24"/>
          <w:szCs w:val="24"/>
          <w:lang w:val="pt-PT"/>
        </w:rPr>
        <w:t xml:space="preserve"> 14 anos </w:t>
      </w:r>
    </w:p>
    <w:tbl>
      <w:tblPr>
        <w:tblW w:w="8400"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80"/>
        <w:gridCol w:w="1340"/>
        <w:gridCol w:w="1480"/>
        <w:gridCol w:w="1700"/>
        <w:gridCol w:w="2000"/>
      </w:tblGrid>
      <w:tr w:rsidR="00C36154" w:rsidRPr="00933F54" w:rsidTr="000472F4">
        <w:trPr>
          <w:trHeight w:val="315"/>
        </w:trPr>
        <w:tc>
          <w:tcPr>
            <w:tcW w:w="1880" w:type="dxa"/>
            <w:tcBorders>
              <w:top w:val="single" w:sz="4" w:space="0" w:color="auto"/>
              <w:bottom w:val="single" w:sz="4" w:space="0" w:color="auto"/>
            </w:tcBorders>
            <w:shd w:val="clear" w:color="auto" w:fill="B8CCE4"/>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Região</w:t>
            </w:r>
          </w:p>
        </w:tc>
        <w:tc>
          <w:tcPr>
            <w:tcW w:w="1340" w:type="dxa"/>
            <w:tcBorders>
              <w:top w:val="single" w:sz="4" w:space="0" w:color="auto"/>
              <w:bottom w:val="single" w:sz="4" w:space="0" w:color="auto"/>
            </w:tcBorders>
            <w:shd w:val="clear" w:color="auto" w:fill="B8CCE4"/>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N</w:t>
            </w:r>
          </w:p>
        </w:tc>
        <w:tc>
          <w:tcPr>
            <w:tcW w:w="1480" w:type="dxa"/>
            <w:tcBorders>
              <w:top w:val="single" w:sz="4" w:space="0" w:color="auto"/>
              <w:bottom w:val="single" w:sz="4" w:space="0" w:color="auto"/>
            </w:tcBorders>
            <w:shd w:val="clear" w:color="auto" w:fill="B8CCE4"/>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n</w:t>
            </w:r>
          </w:p>
        </w:tc>
        <w:tc>
          <w:tcPr>
            <w:tcW w:w="1700" w:type="dxa"/>
            <w:tcBorders>
              <w:top w:val="single" w:sz="4" w:space="0" w:color="auto"/>
              <w:bottom w:val="single" w:sz="4" w:space="0" w:color="auto"/>
            </w:tcBorders>
            <w:shd w:val="clear" w:color="auto" w:fill="B8CCE4"/>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 xml:space="preserve">            (%) </w:t>
            </w:r>
          </w:p>
        </w:tc>
        <w:tc>
          <w:tcPr>
            <w:tcW w:w="2000" w:type="dxa"/>
            <w:tcBorders>
              <w:top w:val="single" w:sz="4" w:space="0" w:color="auto"/>
              <w:bottom w:val="single" w:sz="4" w:space="0" w:color="auto"/>
            </w:tcBorders>
            <w:shd w:val="clear" w:color="auto" w:fill="B8CCE4"/>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 xml:space="preserve"> IC</w:t>
            </w:r>
          </w:p>
        </w:tc>
      </w:tr>
      <w:tr w:rsidR="00C36154" w:rsidRPr="00933F54" w:rsidTr="000472F4">
        <w:trPr>
          <w:trHeight w:val="315"/>
        </w:trPr>
        <w:tc>
          <w:tcPr>
            <w:tcW w:w="1880" w:type="dxa"/>
            <w:tcBorders>
              <w:top w:val="single" w:sz="4" w:space="0" w:color="auto"/>
            </w:tcBorders>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Bafatá</w:t>
            </w:r>
          </w:p>
        </w:tc>
        <w:tc>
          <w:tcPr>
            <w:tcW w:w="1340" w:type="dxa"/>
            <w:tcBorders>
              <w:top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234</w:t>
            </w:r>
          </w:p>
        </w:tc>
        <w:tc>
          <w:tcPr>
            <w:tcW w:w="1480" w:type="dxa"/>
            <w:tcBorders>
              <w:top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17</w:t>
            </w:r>
          </w:p>
        </w:tc>
        <w:tc>
          <w:tcPr>
            <w:tcW w:w="1700" w:type="dxa"/>
            <w:tcBorders>
              <w:top w:val="single" w:sz="4" w:space="0" w:color="auto"/>
            </w:tcBorders>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7.3</w:t>
            </w:r>
          </w:p>
        </w:tc>
        <w:tc>
          <w:tcPr>
            <w:tcW w:w="2000" w:type="dxa"/>
            <w:tcBorders>
              <w:top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4.5-11.5</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Bijagós</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18</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0.0</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Biombo</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92</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0.0</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Bolama</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46</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2.2</w:t>
            </w:r>
          </w:p>
        </w:tc>
        <w:tc>
          <w:tcPr>
            <w:tcW w:w="200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 xml:space="preserve">             0.3-13</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Cacheu</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171</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0.6</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0.1-4.2</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Farim</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77</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1.3</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0.2-7.7</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Gabú</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229</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22</w:t>
            </w:r>
          </w:p>
        </w:tc>
        <w:tc>
          <w:tcPr>
            <w:tcW w:w="1700" w:type="dxa"/>
            <w:shd w:val="clear" w:color="auto" w:fill="DCE6F1"/>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 xml:space="preserve">             9.6</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5.8-15</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Oio</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248</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0.0</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Quinara</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91</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4</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4.4</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1.4-13</w:t>
            </w:r>
          </w:p>
        </w:tc>
      </w:tr>
      <w:tr w:rsidR="00C36154" w:rsidRPr="00933F54" w:rsidTr="000472F4">
        <w:trPr>
          <w:trHeight w:val="315"/>
        </w:trPr>
        <w:tc>
          <w:tcPr>
            <w:tcW w:w="1880" w:type="dxa"/>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SAB</w:t>
            </w:r>
          </w:p>
        </w:tc>
        <w:tc>
          <w:tcPr>
            <w:tcW w:w="134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247</w:t>
            </w:r>
          </w:p>
        </w:tc>
        <w:tc>
          <w:tcPr>
            <w:tcW w:w="148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w:t>
            </w:r>
          </w:p>
        </w:tc>
        <w:tc>
          <w:tcPr>
            <w:tcW w:w="1700" w:type="dxa"/>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0.4</w:t>
            </w:r>
          </w:p>
        </w:tc>
        <w:tc>
          <w:tcPr>
            <w:tcW w:w="2000" w:type="dxa"/>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0.1-2.8</w:t>
            </w:r>
          </w:p>
        </w:tc>
      </w:tr>
      <w:tr w:rsidR="00C36154" w:rsidRPr="00933F54" w:rsidTr="000472F4">
        <w:trPr>
          <w:trHeight w:val="330"/>
        </w:trPr>
        <w:tc>
          <w:tcPr>
            <w:tcW w:w="1880" w:type="dxa"/>
            <w:tcBorders>
              <w:bottom w:val="single" w:sz="4" w:space="0" w:color="auto"/>
            </w:tcBorders>
            <w:noWrap/>
            <w:vAlign w:val="center"/>
            <w:hideMark/>
          </w:tcPr>
          <w:p w:rsidR="00C36154" w:rsidRPr="00933F54" w:rsidRDefault="00C36154" w:rsidP="00E65B04">
            <w:pPr>
              <w:spacing w:line="360" w:lineRule="auto"/>
              <w:rPr>
                <w:rFonts w:ascii="Cambria" w:hAnsi="Cambria"/>
                <w:color w:val="000000"/>
                <w:sz w:val="22"/>
                <w:szCs w:val="22"/>
              </w:rPr>
            </w:pPr>
            <w:r w:rsidRPr="00933F54">
              <w:rPr>
                <w:rFonts w:ascii="Cambria" w:hAnsi="Cambria"/>
                <w:color w:val="000000"/>
                <w:sz w:val="22"/>
                <w:szCs w:val="22"/>
              </w:rPr>
              <w:t>Tombali</w:t>
            </w:r>
          </w:p>
        </w:tc>
        <w:tc>
          <w:tcPr>
            <w:tcW w:w="1340" w:type="dxa"/>
            <w:tcBorders>
              <w:bottom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78</w:t>
            </w:r>
          </w:p>
        </w:tc>
        <w:tc>
          <w:tcPr>
            <w:tcW w:w="1480" w:type="dxa"/>
            <w:tcBorders>
              <w:bottom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w:t>
            </w:r>
          </w:p>
        </w:tc>
        <w:tc>
          <w:tcPr>
            <w:tcW w:w="1700" w:type="dxa"/>
            <w:tcBorders>
              <w:bottom w:val="single" w:sz="4" w:space="0" w:color="auto"/>
            </w:tcBorders>
            <w:shd w:val="clear" w:color="auto" w:fill="DCE6F1"/>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1.3</w:t>
            </w:r>
          </w:p>
        </w:tc>
        <w:tc>
          <w:tcPr>
            <w:tcW w:w="2000" w:type="dxa"/>
            <w:tcBorders>
              <w:bottom w:val="single" w:sz="4" w:space="0" w:color="auto"/>
            </w:tcBorders>
            <w:noWrap/>
            <w:vAlign w:val="center"/>
            <w:hideMark/>
          </w:tcPr>
          <w:p w:rsidR="00C36154" w:rsidRPr="00933F54" w:rsidRDefault="00C36154" w:rsidP="00E65B04">
            <w:pPr>
              <w:spacing w:line="360" w:lineRule="auto"/>
              <w:jc w:val="center"/>
              <w:rPr>
                <w:rFonts w:ascii="Cambria" w:hAnsi="Cambria"/>
                <w:color w:val="000000"/>
                <w:sz w:val="22"/>
                <w:szCs w:val="22"/>
              </w:rPr>
            </w:pPr>
            <w:r w:rsidRPr="00933F54">
              <w:rPr>
                <w:rFonts w:ascii="Cambria" w:hAnsi="Cambria"/>
                <w:color w:val="000000"/>
                <w:sz w:val="22"/>
                <w:szCs w:val="22"/>
              </w:rPr>
              <w:t>0.2-8.9</w:t>
            </w:r>
          </w:p>
        </w:tc>
      </w:tr>
      <w:tr w:rsidR="000472F4" w:rsidRPr="000472F4" w:rsidTr="000472F4">
        <w:trPr>
          <w:trHeight w:val="330"/>
        </w:trPr>
        <w:tc>
          <w:tcPr>
            <w:tcW w:w="1880" w:type="dxa"/>
            <w:tcBorders>
              <w:top w:val="single" w:sz="4" w:space="0" w:color="auto"/>
              <w:bottom w:val="single" w:sz="4" w:space="0" w:color="auto"/>
            </w:tcBorders>
            <w:noWrap/>
            <w:vAlign w:val="center"/>
          </w:tcPr>
          <w:p w:rsidR="000472F4" w:rsidRPr="000472F4" w:rsidRDefault="000472F4" w:rsidP="00E65B04">
            <w:pPr>
              <w:spacing w:line="360" w:lineRule="auto"/>
              <w:rPr>
                <w:rFonts w:ascii="Cambria" w:hAnsi="Cambria"/>
                <w:b/>
                <w:color w:val="000000"/>
                <w:sz w:val="22"/>
                <w:szCs w:val="22"/>
              </w:rPr>
            </w:pPr>
            <w:r w:rsidRPr="000472F4">
              <w:rPr>
                <w:rFonts w:ascii="Cambria" w:hAnsi="Cambria"/>
                <w:b/>
                <w:color w:val="000000"/>
                <w:sz w:val="22"/>
                <w:szCs w:val="22"/>
              </w:rPr>
              <w:t>Total</w:t>
            </w:r>
          </w:p>
        </w:tc>
        <w:tc>
          <w:tcPr>
            <w:tcW w:w="1340" w:type="dxa"/>
            <w:tcBorders>
              <w:top w:val="single" w:sz="4" w:space="0" w:color="auto"/>
              <w:bottom w:val="single" w:sz="4" w:space="0" w:color="auto"/>
            </w:tcBorders>
            <w:noWrap/>
            <w:vAlign w:val="center"/>
          </w:tcPr>
          <w:p w:rsidR="000472F4" w:rsidRPr="000472F4" w:rsidRDefault="000472F4" w:rsidP="00E65B04">
            <w:pPr>
              <w:spacing w:line="360" w:lineRule="auto"/>
              <w:jc w:val="center"/>
              <w:rPr>
                <w:rFonts w:ascii="Cambria" w:hAnsi="Cambria"/>
                <w:b/>
                <w:color w:val="000000"/>
                <w:sz w:val="22"/>
                <w:szCs w:val="22"/>
              </w:rPr>
            </w:pPr>
            <w:r w:rsidRPr="000472F4">
              <w:rPr>
                <w:rFonts w:ascii="Cambria" w:hAnsi="Cambria"/>
                <w:b/>
                <w:color w:val="000000"/>
                <w:sz w:val="22"/>
                <w:szCs w:val="22"/>
              </w:rPr>
              <w:t>1531</w:t>
            </w:r>
          </w:p>
        </w:tc>
        <w:tc>
          <w:tcPr>
            <w:tcW w:w="1480" w:type="dxa"/>
            <w:tcBorders>
              <w:top w:val="single" w:sz="4" w:space="0" w:color="auto"/>
              <w:bottom w:val="single" w:sz="4" w:space="0" w:color="auto"/>
            </w:tcBorders>
            <w:noWrap/>
            <w:vAlign w:val="center"/>
          </w:tcPr>
          <w:p w:rsidR="000472F4" w:rsidRPr="000472F4" w:rsidRDefault="000472F4" w:rsidP="00E65B04">
            <w:pPr>
              <w:spacing w:line="360" w:lineRule="auto"/>
              <w:jc w:val="center"/>
              <w:rPr>
                <w:rFonts w:ascii="Cambria" w:hAnsi="Cambria"/>
                <w:b/>
                <w:color w:val="000000"/>
                <w:sz w:val="22"/>
                <w:szCs w:val="22"/>
              </w:rPr>
            </w:pPr>
            <w:r w:rsidRPr="000472F4">
              <w:rPr>
                <w:rFonts w:ascii="Cambria" w:hAnsi="Cambria"/>
                <w:b/>
                <w:color w:val="000000"/>
                <w:sz w:val="22"/>
                <w:szCs w:val="22"/>
              </w:rPr>
              <w:t>48</w:t>
            </w:r>
          </w:p>
        </w:tc>
        <w:tc>
          <w:tcPr>
            <w:tcW w:w="1700" w:type="dxa"/>
            <w:tcBorders>
              <w:top w:val="single" w:sz="4" w:space="0" w:color="auto"/>
              <w:bottom w:val="single" w:sz="4" w:space="0" w:color="auto"/>
            </w:tcBorders>
            <w:shd w:val="clear" w:color="auto" w:fill="DCE6F1"/>
            <w:noWrap/>
            <w:vAlign w:val="center"/>
          </w:tcPr>
          <w:p w:rsidR="000472F4" w:rsidRPr="000472F4" w:rsidRDefault="000472F4" w:rsidP="00E65B04">
            <w:pPr>
              <w:spacing w:line="360" w:lineRule="auto"/>
              <w:jc w:val="center"/>
              <w:rPr>
                <w:rFonts w:ascii="Cambria" w:hAnsi="Cambria"/>
                <w:b/>
                <w:color w:val="000000"/>
                <w:sz w:val="22"/>
                <w:szCs w:val="22"/>
              </w:rPr>
            </w:pPr>
            <w:r w:rsidRPr="000472F4">
              <w:rPr>
                <w:rFonts w:ascii="Cambria" w:hAnsi="Cambria"/>
                <w:b/>
                <w:color w:val="000000"/>
                <w:sz w:val="22"/>
                <w:szCs w:val="22"/>
              </w:rPr>
              <w:t>2.4</w:t>
            </w:r>
          </w:p>
        </w:tc>
        <w:tc>
          <w:tcPr>
            <w:tcW w:w="2000" w:type="dxa"/>
            <w:tcBorders>
              <w:top w:val="single" w:sz="4" w:space="0" w:color="auto"/>
              <w:bottom w:val="single" w:sz="4" w:space="0" w:color="auto"/>
            </w:tcBorders>
            <w:noWrap/>
            <w:vAlign w:val="center"/>
          </w:tcPr>
          <w:p w:rsidR="000472F4" w:rsidRPr="000472F4" w:rsidRDefault="000472F4" w:rsidP="00E65B04">
            <w:pPr>
              <w:spacing w:line="360" w:lineRule="auto"/>
              <w:jc w:val="center"/>
              <w:rPr>
                <w:rFonts w:ascii="Cambria" w:hAnsi="Cambria"/>
                <w:b/>
                <w:color w:val="000000"/>
                <w:sz w:val="22"/>
                <w:szCs w:val="22"/>
              </w:rPr>
            </w:pPr>
            <w:r w:rsidRPr="000472F4">
              <w:rPr>
                <w:rFonts w:ascii="Cambria" w:hAnsi="Cambria"/>
                <w:b/>
                <w:color w:val="000000"/>
                <w:sz w:val="22"/>
                <w:szCs w:val="22"/>
              </w:rPr>
              <w:t>1.7-3.4</w:t>
            </w:r>
          </w:p>
        </w:tc>
      </w:tr>
    </w:tbl>
    <w:p w:rsidR="00C36154" w:rsidRPr="000472F4" w:rsidRDefault="00C36154" w:rsidP="00E65B04">
      <w:pPr>
        <w:spacing w:line="360" w:lineRule="auto"/>
        <w:jc w:val="both"/>
        <w:rPr>
          <w:sz w:val="24"/>
          <w:szCs w:val="24"/>
          <w:lang w:val="pt-PT"/>
        </w:rPr>
      </w:pPr>
    </w:p>
    <w:p w:rsidR="00712F27" w:rsidRDefault="00DF46C3" w:rsidP="00E65B04">
      <w:pPr>
        <w:spacing w:line="360" w:lineRule="auto"/>
        <w:jc w:val="both"/>
        <w:rPr>
          <w:sz w:val="24"/>
          <w:szCs w:val="24"/>
          <w:lang w:val="pt-PT"/>
        </w:rPr>
      </w:pPr>
      <w:r w:rsidRPr="000472F4">
        <w:rPr>
          <w:sz w:val="24"/>
          <w:szCs w:val="24"/>
          <w:lang w:val="pt-PT"/>
        </w:rPr>
        <w:t xml:space="preserve"> </w:t>
      </w:r>
      <w:r w:rsidR="00E65575" w:rsidRPr="000472F4">
        <w:rPr>
          <w:sz w:val="24"/>
          <w:szCs w:val="24"/>
          <w:lang w:val="pt-PT"/>
        </w:rPr>
        <w:t>Num model</w:t>
      </w:r>
      <w:r w:rsidR="005D6C8C" w:rsidRPr="000472F4">
        <w:rPr>
          <w:sz w:val="24"/>
          <w:szCs w:val="24"/>
          <w:lang w:val="pt-PT"/>
        </w:rPr>
        <w:t>o de regressão logística ajusta</w:t>
      </w:r>
      <w:r w:rsidR="00E65575" w:rsidRPr="000472F4">
        <w:rPr>
          <w:sz w:val="24"/>
          <w:szCs w:val="24"/>
          <w:lang w:val="pt-PT"/>
        </w:rPr>
        <w:t xml:space="preserve">do pela </w:t>
      </w:r>
      <w:r w:rsidR="00DD3A2B" w:rsidRPr="000472F4">
        <w:rPr>
          <w:sz w:val="24"/>
          <w:szCs w:val="24"/>
          <w:lang w:val="pt-PT"/>
        </w:rPr>
        <w:t xml:space="preserve">região, zona de residência, </w:t>
      </w:r>
      <w:r w:rsidR="007278F1" w:rsidRPr="000472F4">
        <w:rPr>
          <w:sz w:val="24"/>
          <w:szCs w:val="24"/>
          <w:lang w:val="pt-PT"/>
        </w:rPr>
        <w:t xml:space="preserve">grupo etário, sexo e </w:t>
      </w:r>
      <w:r w:rsidR="00E65575" w:rsidRPr="000472F4">
        <w:rPr>
          <w:sz w:val="24"/>
          <w:szCs w:val="24"/>
          <w:lang w:val="pt-PT"/>
        </w:rPr>
        <w:t xml:space="preserve">utilização de MILDA, </w:t>
      </w:r>
      <w:r w:rsidR="007278F1" w:rsidRPr="000472F4">
        <w:rPr>
          <w:sz w:val="24"/>
          <w:szCs w:val="24"/>
          <w:lang w:val="pt-PT"/>
        </w:rPr>
        <w:t xml:space="preserve">os </w:t>
      </w:r>
      <w:r w:rsidR="00E65575" w:rsidRPr="000472F4">
        <w:rPr>
          <w:sz w:val="24"/>
          <w:szCs w:val="24"/>
          <w:lang w:val="pt-PT"/>
        </w:rPr>
        <w:t>fator</w:t>
      </w:r>
      <w:r w:rsidR="006A43CD" w:rsidRPr="000472F4">
        <w:rPr>
          <w:sz w:val="24"/>
          <w:szCs w:val="24"/>
          <w:lang w:val="pt-PT"/>
        </w:rPr>
        <w:t>es</w:t>
      </w:r>
      <w:r w:rsidR="00E65575" w:rsidRPr="000472F4">
        <w:rPr>
          <w:sz w:val="24"/>
          <w:szCs w:val="24"/>
          <w:lang w:val="pt-PT"/>
        </w:rPr>
        <w:t xml:space="preserve"> independentemente associado</w:t>
      </w:r>
      <w:r w:rsidR="000855D6" w:rsidRPr="000472F4">
        <w:rPr>
          <w:sz w:val="24"/>
          <w:szCs w:val="24"/>
          <w:lang w:val="pt-PT"/>
        </w:rPr>
        <w:t>s a maior</w:t>
      </w:r>
      <w:r w:rsidR="006A43CD" w:rsidRPr="000472F4">
        <w:rPr>
          <w:sz w:val="24"/>
          <w:szCs w:val="24"/>
          <w:lang w:val="pt-PT"/>
        </w:rPr>
        <w:t xml:space="preserve"> prevalência foram</w:t>
      </w:r>
      <w:r w:rsidR="00C77E7A" w:rsidRPr="000472F4">
        <w:rPr>
          <w:sz w:val="24"/>
          <w:szCs w:val="24"/>
          <w:lang w:val="pt-PT"/>
        </w:rPr>
        <w:t xml:space="preserve"> </w:t>
      </w:r>
      <w:r w:rsidR="000855D6" w:rsidRPr="000472F4">
        <w:rPr>
          <w:sz w:val="24"/>
          <w:szCs w:val="24"/>
          <w:lang w:val="pt-PT"/>
        </w:rPr>
        <w:t xml:space="preserve">as regiões de Bafata, </w:t>
      </w:r>
      <w:r w:rsidR="0025496F" w:rsidRPr="000472F4">
        <w:rPr>
          <w:sz w:val="24"/>
          <w:szCs w:val="24"/>
          <w:lang w:val="pt-PT"/>
        </w:rPr>
        <w:t xml:space="preserve">Bijagos, </w:t>
      </w:r>
      <w:r w:rsidR="000855D6" w:rsidRPr="000472F4">
        <w:rPr>
          <w:sz w:val="24"/>
          <w:szCs w:val="24"/>
          <w:lang w:val="pt-PT"/>
        </w:rPr>
        <w:t>Gabú e Tombali</w:t>
      </w:r>
      <w:r w:rsidR="00BF7881" w:rsidRPr="000472F4">
        <w:rPr>
          <w:sz w:val="24"/>
          <w:szCs w:val="24"/>
          <w:lang w:val="pt-PT"/>
        </w:rPr>
        <w:t xml:space="preserve"> (este devido ao setor de Cacine)</w:t>
      </w:r>
      <w:r w:rsidR="000855D6" w:rsidRPr="000472F4">
        <w:rPr>
          <w:sz w:val="24"/>
          <w:szCs w:val="24"/>
          <w:lang w:val="pt-PT"/>
        </w:rPr>
        <w:t xml:space="preserve">, o grupo etário de 5 a14 anos e sexo masculino </w:t>
      </w:r>
      <w:r w:rsidR="00192D5A" w:rsidRPr="000472F4">
        <w:rPr>
          <w:sz w:val="24"/>
          <w:szCs w:val="24"/>
          <w:lang w:val="pt-PT"/>
        </w:rPr>
        <w:t>(</w:t>
      </w:r>
      <w:r w:rsidR="009325EA" w:rsidRPr="000472F4">
        <w:rPr>
          <w:sz w:val="24"/>
          <w:szCs w:val="24"/>
          <w:lang w:val="pt-PT"/>
        </w:rPr>
        <w:t>Tabela</w:t>
      </w:r>
      <w:r w:rsidR="008C2566" w:rsidRPr="000472F4">
        <w:rPr>
          <w:sz w:val="24"/>
          <w:szCs w:val="24"/>
          <w:lang w:val="pt-PT"/>
        </w:rPr>
        <w:t xml:space="preserve"> 1</w:t>
      </w:r>
      <w:r w:rsidR="0016793C" w:rsidRPr="000472F4">
        <w:rPr>
          <w:sz w:val="24"/>
          <w:szCs w:val="24"/>
          <w:lang w:val="pt-PT"/>
        </w:rPr>
        <w:t>2</w:t>
      </w:r>
      <w:r w:rsidR="0092570D" w:rsidRPr="000472F4">
        <w:rPr>
          <w:sz w:val="24"/>
          <w:szCs w:val="24"/>
          <w:lang w:val="pt-PT"/>
        </w:rPr>
        <w:t>)</w:t>
      </w:r>
      <w:r w:rsidR="00E65575" w:rsidRPr="000472F4">
        <w:rPr>
          <w:sz w:val="24"/>
          <w:szCs w:val="24"/>
          <w:lang w:val="pt-PT"/>
        </w:rPr>
        <w:t>.</w:t>
      </w:r>
    </w:p>
    <w:p w:rsidR="00712F27" w:rsidRDefault="00712F27">
      <w:pPr>
        <w:rPr>
          <w:sz w:val="24"/>
          <w:szCs w:val="24"/>
          <w:lang w:val="pt-PT"/>
        </w:rPr>
      </w:pPr>
      <w:r>
        <w:rPr>
          <w:sz w:val="24"/>
          <w:szCs w:val="24"/>
          <w:lang w:val="pt-PT"/>
        </w:rPr>
        <w:br w:type="page"/>
      </w:r>
    </w:p>
    <w:p w:rsidR="00712F27" w:rsidRPr="000472F4" w:rsidRDefault="00712F27" w:rsidP="00E65B04">
      <w:pPr>
        <w:spacing w:line="360" w:lineRule="auto"/>
        <w:jc w:val="both"/>
        <w:rPr>
          <w:sz w:val="24"/>
          <w:szCs w:val="24"/>
          <w:lang w:val="pt-PT"/>
        </w:rPr>
      </w:pPr>
    </w:p>
    <w:p w:rsidR="00412932" w:rsidRPr="000472F4" w:rsidRDefault="009325EA" w:rsidP="00B55CE2">
      <w:pPr>
        <w:spacing w:after="0" w:line="240" w:lineRule="auto"/>
        <w:jc w:val="both"/>
        <w:rPr>
          <w:i/>
          <w:sz w:val="24"/>
          <w:szCs w:val="24"/>
          <w:lang w:val="pt-PT"/>
        </w:rPr>
      </w:pPr>
      <w:r w:rsidRPr="000472F4">
        <w:rPr>
          <w:i/>
          <w:sz w:val="24"/>
          <w:szCs w:val="24"/>
          <w:lang w:val="pt-PT"/>
        </w:rPr>
        <w:t>Tabela</w:t>
      </w:r>
      <w:r w:rsidR="0016793C" w:rsidRPr="000472F4">
        <w:rPr>
          <w:i/>
          <w:sz w:val="24"/>
          <w:szCs w:val="24"/>
          <w:lang w:val="pt-PT"/>
        </w:rPr>
        <w:t xml:space="preserve"> 12</w:t>
      </w:r>
      <w:r w:rsidR="00412932" w:rsidRPr="000472F4">
        <w:rPr>
          <w:i/>
          <w:sz w:val="24"/>
          <w:szCs w:val="24"/>
          <w:lang w:val="pt-PT"/>
        </w:rPr>
        <w:t xml:space="preserve">. Regressão logística ajustando por </w:t>
      </w:r>
      <w:r w:rsidR="0049326B" w:rsidRPr="000472F4">
        <w:rPr>
          <w:i/>
          <w:sz w:val="24"/>
          <w:szCs w:val="24"/>
          <w:lang w:val="pt-PT"/>
        </w:rPr>
        <w:t>diferentes fa</w:t>
      </w:r>
      <w:r w:rsidR="00412932" w:rsidRPr="000472F4">
        <w:rPr>
          <w:i/>
          <w:sz w:val="24"/>
          <w:szCs w:val="24"/>
          <w:lang w:val="pt-PT"/>
        </w:rPr>
        <w:t>tores de risco.</w:t>
      </w:r>
    </w:p>
    <w:tbl>
      <w:tblPr>
        <w:tblStyle w:val="TableGrid"/>
        <w:tblpPr w:leftFromText="180" w:rightFromText="180" w:vertAnchor="text" w:horzAnchor="margin" w:tblpXSpec="center" w:tblpY="288"/>
        <w:tblOverlap w:val="never"/>
        <w:tblW w:w="79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3119"/>
        <w:gridCol w:w="2268"/>
      </w:tblGrid>
      <w:tr w:rsidR="00D07E1D" w:rsidRPr="000472F4" w:rsidTr="000472F4">
        <w:trPr>
          <w:trHeight w:val="274"/>
        </w:trPr>
        <w:tc>
          <w:tcPr>
            <w:tcW w:w="2518" w:type="dxa"/>
            <w:tcBorders>
              <w:top w:val="single" w:sz="4" w:space="0" w:color="auto"/>
              <w:bottom w:val="single" w:sz="4" w:space="0" w:color="auto"/>
            </w:tcBorders>
          </w:tcPr>
          <w:p w:rsidR="00D07E1D" w:rsidRPr="000472F4" w:rsidRDefault="00D07E1D" w:rsidP="000472F4">
            <w:pPr>
              <w:spacing w:after="0" w:line="360" w:lineRule="auto"/>
              <w:jc w:val="both"/>
              <w:rPr>
                <w:rFonts w:cs="Times New Roman"/>
                <w:b/>
                <w:sz w:val="24"/>
                <w:szCs w:val="24"/>
              </w:rPr>
            </w:pPr>
            <w:r w:rsidRPr="000472F4">
              <w:rPr>
                <w:rFonts w:cs="Times New Roman"/>
                <w:b/>
                <w:sz w:val="24"/>
                <w:szCs w:val="24"/>
              </w:rPr>
              <w:t>Determinantes</w:t>
            </w:r>
          </w:p>
        </w:tc>
        <w:tc>
          <w:tcPr>
            <w:tcW w:w="3119" w:type="dxa"/>
            <w:tcBorders>
              <w:top w:val="single" w:sz="4" w:space="0" w:color="auto"/>
              <w:bottom w:val="single" w:sz="4" w:space="0" w:color="auto"/>
            </w:tcBorders>
          </w:tcPr>
          <w:p w:rsidR="00D07E1D" w:rsidRPr="000472F4" w:rsidRDefault="00B3570E" w:rsidP="000472F4">
            <w:pPr>
              <w:spacing w:after="0" w:line="360" w:lineRule="auto"/>
              <w:jc w:val="center"/>
              <w:rPr>
                <w:rFonts w:cs="Times New Roman"/>
                <w:b/>
                <w:sz w:val="24"/>
                <w:szCs w:val="24"/>
              </w:rPr>
            </w:pPr>
            <w:r w:rsidRPr="000472F4">
              <w:rPr>
                <w:rFonts w:cs="Times New Roman"/>
                <w:b/>
                <w:sz w:val="24"/>
                <w:szCs w:val="24"/>
              </w:rPr>
              <w:t xml:space="preserve">Odds ratio; </w:t>
            </w:r>
            <w:r w:rsidR="00D07E1D" w:rsidRPr="000472F4">
              <w:rPr>
                <w:rFonts w:cs="Times New Roman"/>
                <w:b/>
                <w:sz w:val="24"/>
                <w:szCs w:val="24"/>
              </w:rPr>
              <w:t>% (95% IC)</w:t>
            </w:r>
          </w:p>
        </w:tc>
        <w:tc>
          <w:tcPr>
            <w:tcW w:w="2268" w:type="dxa"/>
            <w:tcBorders>
              <w:top w:val="single" w:sz="4" w:space="0" w:color="auto"/>
              <w:bottom w:val="single" w:sz="4" w:space="0" w:color="auto"/>
            </w:tcBorders>
          </w:tcPr>
          <w:p w:rsidR="00D07E1D" w:rsidRPr="000472F4" w:rsidRDefault="00D07E1D" w:rsidP="000472F4">
            <w:pPr>
              <w:spacing w:after="0" w:line="360" w:lineRule="auto"/>
              <w:jc w:val="center"/>
              <w:rPr>
                <w:rFonts w:cs="Times New Roman"/>
                <w:b/>
                <w:sz w:val="24"/>
                <w:szCs w:val="24"/>
              </w:rPr>
            </w:pPr>
            <w:r w:rsidRPr="000472F4">
              <w:rPr>
                <w:rFonts w:cs="Times New Roman"/>
                <w:b/>
                <w:sz w:val="24"/>
                <w:szCs w:val="24"/>
              </w:rPr>
              <w:t>p-value</w:t>
            </w:r>
          </w:p>
        </w:tc>
      </w:tr>
      <w:tr w:rsidR="00657883" w:rsidRPr="000472F4" w:rsidTr="000472F4">
        <w:trPr>
          <w:trHeight w:val="288"/>
        </w:trPr>
        <w:tc>
          <w:tcPr>
            <w:tcW w:w="2518" w:type="dxa"/>
            <w:tcBorders>
              <w:top w:val="single" w:sz="4" w:space="0" w:color="auto"/>
            </w:tcBorders>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Região</w:t>
            </w:r>
          </w:p>
        </w:tc>
        <w:tc>
          <w:tcPr>
            <w:tcW w:w="3119" w:type="dxa"/>
            <w:tcBorders>
              <w:top w:val="single" w:sz="4" w:space="0" w:color="auto"/>
            </w:tcBorders>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tcBorders>
              <w:top w:val="single" w:sz="4" w:space="0" w:color="auto"/>
            </w:tcBorders>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Bafata</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5.09 (1.54-16.8)</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≤0.00</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Bijagos</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7.60 (1.22-47.3)</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0.03</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Biombo</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1.61 (0.32-8.17)</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0.57</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Bolama</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3.45 (0.51-23.2)</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0.20</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Cacheu</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0.73 (0.11-4.87)</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0.74</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Farim</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0.64 (0.08-5.31)</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0.68</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Gabu</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9.85 (3.12-31.1)</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≤0.00</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Oio</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0.17 (0.02-1.70)</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0.13</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Quinara</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3.23 (0.61-17.2)</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0.17</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SAB</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1</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Tombali</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4.25 (1.20 -15.0)</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0.03</w:t>
            </w:r>
          </w:p>
        </w:tc>
      </w:tr>
      <w:tr w:rsidR="00657883" w:rsidRPr="000472F4" w:rsidTr="000472F4">
        <w:trPr>
          <w:trHeight w:val="125"/>
        </w:trPr>
        <w:tc>
          <w:tcPr>
            <w:tcW w:w="2518" w:type="dxa"/>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Zona: </w:t>
            </w:r>
          </w:p>
        </w:tc>
        <w:tc>
          <w:tcPr>
            <w:tcW w:w="3119"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Urbano vs Rural</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1.10 (0.51-2.36)</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0.80</w:t>
            </w:r>
          </w:p>
        </w:tc>
      </w:tr>
      <w:tr w:rsidR="00657883" w:rsidRPr="000472F4" w:rsidTr="000472F4">
        <w:trPr>
          <w:trHeight w:val="197"/>
        </w:trPr>
        <w:tc>
          <w:tcPr>
            <w:tcW w:w="2518" w:type="dxa"/>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Grupo etário:</w:t>
            </w:r>
          </w:p>
        </w:tc>
        <w:tc>
          <w:tcPr>
            <w:tcW w:w="3119"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 6 meses-4 anos</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0.23 (0.14-0.37)</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≤0.00</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 5 a 14 anos</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1</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 15 a 24 anos</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0.88 (0.54-1.45)</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0.62</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 25 a 44 anos</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0.21 (0.04-1.07)</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0.06</w:t>
            </w: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 45 +</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0.09 (0.021-0.37)</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≤0.00</w:t>
            </w:r>
          </w:p>
        </w:tc>
      </w:tr>
      <w:tr w:rsidR="00657883" w:rsidRPr="000472F4" w:rsidTr="000472F4">
        <w:trPr>
          <w:trHeight w:val="152"/>
        </w:trPr>
        <w:tc>
          <w:tcPr>
            <w:tcW w:w="2518" w:type="dxa"/>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Sexo: </w:t>
            </w:r>
          </w:p>
        </w:tc>
        <w:tc>
          <w:tcPr>
            <w:tcW w:w="3119"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233"/>
        </w:trPr>
        <w:tc>
          <w:tcPr>
            <w:tcW w:w="2518" w:type="dxa"/>
          </w:tcPr>
          <w:p w:rsidR="00657883" w:rsidRPr="000472F4" w:rsidRDefault="00657883" w:rsidP="000472F4">
            <w:pPr>
              <w:spacing w:after="0" w:line="360" w:lineRule="auto"/>
              <w:rPr>
                <w:rFonts w:cs="Times New Roman"/>
                <w:sz w:val="24"/>
                <w:szCs w:val="24"/>
              </w:rPr>
            </w:pPr>
            <w:r w:rsidRPr="000472F4">
              <w:rPr>
                <w:rFonts w:cs="Times New Roman"/>
                <w:sz w:val="24"/>
                <w:szCs w:val="24"/>
              </w:rPr>
              <w:t>Masculino vs Feminino</w:t>
            </w:r>
          </w:p>
        </w:tc>
        <w:tc>
          <w:tcPr>
            <w:tcW w:w="3119"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1.74 (1.14-2.66)</w:t>
            </w:r>
          </w:p>
        </w:tc>
        <w:tc>
          <w:tcPr>
            <w:tcW w:w="2268" w:type="dxa"/>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0.01</w:t>
            </w:r>
          </w:p>
        </w:tc>
      </w:tr>
      <w:tr w:rsidR="00657883" w:rsidRPr="000472F4" w:rsidTr="000472F4">
        <w:trPr>
          <w:trHeight w:val="143"/>
        </w:trPr>
        <w:tc>
          <w:tcPr>
            <w:tcW w:w="2518" w:type="dxa"/>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Uso de MILDA</w:t>
            </w:r>
          </w:p>
        </w:tc>
        <w:tc>
          <w:tcPr>
            <w:tcW w:w="3119"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143"/>
        </w:trPr>
        <w:tc>
          <w:tcPr>
            <w:tcW w:w="2518" w:type="dxa"/>
            <w:shd w:val="clear" w:color="auto" w:fill="FFFFFF" w:themeFill="background1"/>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Sim vs Não </w:t>
            </w:r>
          </w:p>
        </w:tc>
        <w:tc>
          <w:tcPr>
            <w:tcW w:w="3119" w:type="dxa"/>
            <w:shd w:val="clear" w:color="auto" w:fill="FFFFFF" w:themeFill="background1"/>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0.67 (0.25-1.80)</w:t>
            </w:r>
          </w:p>
        </w:tc>
        <w:tc>
          <w:tcPr>
            <w:tcW w:w="2268" w:type="dxa"/>
            <w:shd w:val="clear" w:color="auto" w:fill="FFFFFF" w:themeFill="background1"/>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0.42</w:t>
            </w:r>
          </w:p>
        </w:tc>
      </w:tr>
      <w:tr w:rsidR="00657883" w:rsidRPr="000472F4" w:rsidTr="000472F4">
        <w:trPr>
          <w:trHeight w:val="143"/>
        </w:trPr>
        <w:tc>
          <w:tcPr>
            <w:tcW w:w="2518" w:type="dxa"/>
            <w:shd w:val="clear" w:color="auto" w:fill="F2F2F2" w:themeFill="background1" w:themeFillShade="F2"/>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Nível socioeconómico </w:t>
            </w:r>
          </w:p>
        </w:tc>
        <w:tc>
          <w:tcPr>
            <w:tcW w:w="3119"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c>
          <w:tcPr>
            <w:tcW w:w="2268" w:type="dxa"/>
            <w:shd w:val="clear" w:color="auto" w:fill="F2F2F2" w:themeFill="background1" w:themeFillShade="F2"/>
          </w:tcPr>
          <w:p w:rsidR="00657883" w:rsidRPr="000472F4" w:rsidRDefault="00657883" w:rsidP="000472F4">
            <w:pPr>
              <w:spacing w:after="0" w:line="360" w:lineRule="auto"/>
              <w:jc w:val="center"/>
              <w:rPr>
                <w:rFonts w:cs="Times New Roman"/>
                <w:sz w:val="24"/>
                <w:szCs w:val="24"/>
              </w:rPr>
            </w:pPr>
          </w:p>
        </w:tc>
      </w:tr>
      <w:tr w:rsidR="00657883" w:rsidRPr="000472F4" w:rsidTr="000472F4">
        <w:trPr>
          <w:trHeight w:val="143"/>
        </w:trPr>
        <w:tc>
          <w:tcPr>
            <w:tcW w:w="2518" w:type="dxa"/>
            <w:shd w:val="clear" w:color="auto" w:fill="FFFFFF" w:themeFill="background1"/>
          </w:tcPr>
          <w:p w:rsidR="00657883" w:rsidRPr="000472F4" w:rsidRDefault="00657883" w:rsidP="000472F4">
            <w:pPr>
              <w:spacing w:after="0" w:line="360" w:lineRule="auto"/>
              <w:rPr>
                <w:rFonts w:cs="Times New Roman"/>
                <w:sz w:val="24"/>
                <w:szCs w:val="24"/>
              </w:rPr>
            </w:pPr>
            <w:r w:rsidRPr="000472F4">
              <w:rPr>
                <w:rFonts w:cs="Times New Roman"/>
                <w:sz w:val="24"/>
                <w:szCs w:val="24"/>
              </w:rPr>
              <w:t xml:space="preserve">Índices quintiles </w:t>
            </w:r>
          </w:p>
        </w:tc>
        <w:tc>
          <w:tcPr>
            <w:tcW w:w="3119" w:type="dxa"/>
            <w:shd w:val="clear" w:color="auto" w:fill="FFFFFF" w:themeFill="background1"/>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0.92 (0.71-1.19</w:t>
            </w:r>
          </w:p>
        </w:tc>
        <w:tc>
          <w:tcPr>
            <w:tcW w:w="2268" w:type="dxa"/>
            <w:shd w:val="clear" w:color="auto" w:fill="FFFFFF" w:themeFill="background1"/>
          </w:tcPr>
          <w:p w:rsidR="00657883" w:rsidRPr="000472F4" w:rsidRDefault="00657883" w:rsidP="000472F4">
            <w:pPr>
              <w:spacing w:after="0" w:line="360" w:lineRule="auto"/>
              <w:jc w:val="center"/>
              <w:rPr>
                <w:rFonts w:cs="Times New Roman"/>
                <w:sz w:val="24"/>
                <w:szCs w:val="24"/>
              </w:rPr>
            </w:pPr>
            <w:r w:rsidRPr="000472F4">
              <w:rPr>
                <w:rFonts w:cs="Times New Roman"/>
                <w:sz w:val="24"/>
                <w:szCs w:val="24"/>
              </w:rPr>
              <w:t>0.52</w:t>
            </w:r>
          </w:p>
        </w:tc>
      </w:tr>
    </w:tbl>
    <w:p w:rsidR="0003144E" w:rsidRDefault="0003144E" w:rsidP="00E65B04">
      <w:pPr>
        <w:spacing w:line="360" w:lineRule="auto"/>
        <w:jc w:val="both"/>
        <w:rPr>
          <w:lang w:val="pt-PT"/>
        </w:rPr>
      </w:pPr>
    </w:p>
    <w:p w:rsidR="00FF1007" w:rsidRPr="00FF1007" w:rsidRDefault="00FF1007" w:rsidP="00E65B04">
      <w:pPr>
        <w:pStyle w:val="Heading1"/>
        <w:numPr>
          <w:ilvl w:val="2"/>
          <w:numId w:val="14"/>
        </w:numPr>
        <w:spacing w:after="120" w:line="360" w:lineRule="auto"/>
        <w:rPr>
          <w:lang w:val="pt-PT"/>
        </w:rPr>
      </w:pPr>
      <w:bookmarkStart w:id="24" w:name="_Toc511591015"/>
      <w:r w:rsidRPr="00FF1007">
        <w:rPr>
          <w:lang w:val="pt-PT"/>
        </w:rPr>
        <w:t>Anemia nas crianças dos 6 aos 59 meses</w:t>
      </w:r>
      <w:bookmarkEnd w:id="24"/>
    </w:p>
    <w:p w:rsidR="00FF1007" w:rsidRPr="000472F4" w:rsidRDefault="00FE0255" w:rsidP="00E65B04">
      <w:pPr>
        <w:spacing w:line="360" w:lineRule="auto"/>
        <w:jc w:val="both"/>
        <w:rPr>
          <w:sz w:val="24"/>
          <w:szCs w:val="24"/>
          <w:lang w:val="pt-PT"/>
        </w:rPr>
      </w:pPr>
      <w:r w:rsidRPr="000472F4">
        <w:rPr>
          <w:sz w:val="24"/>
          <w:szCs w:val="24"/>
          <w:lang w:val="pt-PT"/>
        </w:rPr>
        <w:t xml:space="preserve">O nível de hemoglobina foi determinado através do aparelho de Hemocue na comunidade nas crianças incluídas no estudo de prevalência, ou seja, em 3335 crianças com idades entre os seis e os 59 meses. O nível mediano foi de 10.9 g/dl (IQR: 10.1-11.7), variando de 4.1 a 18). </w:t>
      </w:r>
      <w:r w:rsidR="00CA4DA9" w:rsidRPr="000472F4">
        <w:rPr>
          <w:sz w:val="24"/>
          <w:szCs w:val="24"/>
          <w:lang w:val="pt-PT"/>
        </w:rPr>
        <w:t>A maioria das crianças (81</w:t>
      </w:r>
      <w:r w:rsidR="00A5388B" w:rsidRPr="000472F4">
        <w:rPr>
          <w:sz w:val="24"/>
          <w:szCs w:val="24"/>
          <w:lang w:val="pt-PT"/>
        </w:rPr>
        <w:t>%</w:t>
      </w:r>
      <w:r w:rsidR="00CA4DA9" w:rsidRPr="000472F4">
        <w:rPr>
          <w:sz w:val="24"/>
          <w:szCs w:val="24"/>
          <w:lang w:val="pt-PT"/>
        </w:rPr>
        <w:t>; IC: 79-83</w:t>
      </w:r>
      <w:r w:rsidR="00A5388B" w:rsidRPr="000472F4">
        <w:rPr>
          <w:sz w:val="24"/>
          <w:szCs w:val="24"/>
          <w:lang w:val="pt-PT"/>
        </w:rPr>
        <w:t>) tinha anemia, ou seja &lt;12 g/dl de hemoglobina</w:t>
      </w:r>
      <w:r w:rsidR="00CA4DA9" w:rsidRPr="000472F4">
        <w:rPr>
          <w:sz w:val="24"/>
          <w:szCs w:val="24"/>
          <w:lang w:val="pt-PT"/>
        </w:rPr>
        <w:t xml:space="preserve"> (Figura</w:t>
      </w:r>
      <w:r w:rsidR="0016793C" w:rsidRPr="000472F4">
        <w:rPr>
          <w:sz w:val="24"/>
          <w:szCs w:val="24"/>
          <w:lang w:val="pt-PT"/>
        </w:rPr>
        <w:t xml:space="preserve"> 17</w:t>
      </w:r>
      <w:r w:rsidR="00CA4DA9" w:rsidRPr="000472F4">
        <w:rPr>
          <w:sz w:val="24"/>
          <w:szCs w:val="24"/>
          <w:lang w:val="pt-PT"/>
        </w:rPr>
        <w:t>).</w:t>
      </w:r>
    </w:p>
    <w:p w:rsidR="00CA4DA9" w:rsidRDefault="00CA4DA9" w:rsidP="00E65B04">
      <w:pPr>
        <w:spacing w:line="360" w:lineRule="auto"/>
        <w:jc w:val="both"/>
        <w:rPr>
          <w:lang w:val="pt-PT"/>
        </w:rPr>
      </w:pPr>
      <w:r>
        <w:rPr>
          <w:noProof/>
        </w:rPr>
        <w:drawing>
          <wp:inline distT="0" distB="0" distL="0" distR="0" wp14:anchorId="222BEDAA" wp14:editId="0A495F57">
            <wp:extent cx="4572000" cy="2743200"/>
            <wp:effectExtent l="0" t="0" r="0" b="0"/>
            <wp:docPr id="8" name="Gráfico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D9B6926D-26EE-4070-984D-A5F0843D3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A4DA9" w:rsidRPr="000472F4" w:rsidRDefault="00CA4DA9" w:rsidP="00E65B04">
      <w:pPr>
        <w:spacing w:line="360" w:lineRule="auto"/>
        <w:jc w:val="both"/>
        <w:rPr>
          <w:sz w:val="24"/>
          <w:szCs w:val="24"/>
          <w:lang w:val="pt-PT"/>
        </w:rPr>
      </w:pPr>
      <w:r w:rsidRPr="000472F4">
        <w:rPr>
          <w:i/>
          <w:sz w:val="24"/>
          <w:szCs w:val="24"/>
          <w:lang w:val="pt-PT"/>
        </w:rPr>
        <w:t>Figura</w:t>
      </w:r>
      <w:r w:rsidR="0016793C" w:rsidRPr="000472F4">
        <w:rPr>
          <w:i/>
          <w:sz w:val="24"/>
          <w:szCs w:val="24"/>
          <w:lang w:val="pt-PT"/>
        </w:rPr>
        <w:t xml:space="preserve"> 17</w:t>
      </w:r>
      <w:r w:rsidRPr="000472F4">
        <w:rPr>
          <w:i/>
          <w:sz w:val="24"/>
          <w:szCs w:val="24"/>
          <w:lang w:val="pt-PT"/>
        </w:rPr>
        <w:t>. Proporção de crianças (6-59 meses) com anemia.</w:t>
      </w:r>
    </w:p>
    <w:p w:rsidR="00CA4DA9" w:rsidRPr="000472F4" w:rsidRDefault="00CA4DA9" w:rsidP="00E65B04">
      <w:pPr>
        <w:spacing w:line="360" w:lineRule="auto"/>
        <w:jc w:val="both"/>
        <w:rPr>
          <w:noProof/>
          <w:sz w:val="24"/>
          <w:szCs w:val="24"/>
          <w:lang w:val="pt-PT" w:eastAsia="pt-PT"/>
        </w:rPr>
      </w:pPr>
      <w:r w:rsidRPr="000472F4">
        <w:rPr>
          <w:noProof/>
          <w:sz w:val="24"/>
          <w:szCs w:val="24"/>
          <w:lang w:val="pt-PT" w:eastAsia="pt-PT"/>
        </w:rPr>
        <w:t>Seis crianças, ou seja cerca de 1.9% (IC:0.8-4.5) apresentava anemia severa (≤5 g/dl) e outras 78 (2.1%; IC: 1.6-2.8)apresentavam anemia moderada (5.1-8.0 g/dl).</w:t>
      </w:r>
    </w:p>
    <w:p w:rsidR="00F20540" w:rsidRPr="002F1BFF" w:rsidRDefault="000F19A1" w:rsidP="00E65B04">
      <w:pPr>
        <w:pStyle w:val="Heading1"/>
        <w:numPr>
          <w:ilvl w:val="1"/>
          <w:numId w:val="14"/>
        </w:numPr>
        <w:spacing w:after="120" w:line="360" w:lineRule="auto"/>
        <w:rPr>
          <w:lang w:val="pt-PT"/>
        </w:rPr>
      </w:pPr>
      <w:bookmarkStart w:id="25" w:name="_Toc511591016"/>
      <w:r w:rsidRPr="002F1BFF">
        <w:rPr>
          <w:lang w:val="pt-PT"/>
        </w:rPr>
        <w:t>Ocorrência</w:t>
      </w:r>
      <w:r w:rsidR="00F20540" w:rsidRPr="002F1BFF">
        <w:rPr>
          <w:lang w:val="pt-PT"/>
        </w:rPr>
        <w:t xml:space="preserve"> de febre e </w:t>
      </w:r>
      <w:r w:rsidR="009D3575" w:rsidRPr="002F1BFF">
        <w:rPr>
          <w:lang w:val="pt-PT"/>
        </w:rPr>
        <w:t>tratament</w:t>
      </w:r>
      <w:r w:rsidR="00F108EF" w:rsidRPr="002F1BFF">
        <w:rPr>
          <w:lang w:val="pt-PT"/>
        </w:rPr>
        <w:t>o</w:t>
      </w:r>
      <w:bookmarkEnd w:id="25"/>
    </w:p>
    <w:p w:rsidR="0082620F" w:rsidRPr="000472F4" w:rsidRDefault="0082620F" w:rsidP="00E65B04">
      <w:pPr>
        <w:spacing w:line="360" w:lineRule="auto"/>
        <w:jc w:val="both"/>
        <w:rPr>
          <w:sz w:val="24"/>
          <w:szCs w:val="24"/>
          <w:lang w:val="pt-PT"/>
        </w:rPr>
      </w:pPr>
      <w:r w:rsidRPr="000472F4">
        <w:rPr>
          <w:sz w:val="24"/>
          <w:szCs w:val="24"/>
          <w:lang w:val="pt-PT"/>
        </w:rPr>
        <w:t xml:space="preserve">Relativamente à ocorrência de febre nas últimas duas semanas que antecederam a entrevista, incluindo o próprio dia, </w:t>
      </w:r>
      <w:r w:rsidR="00FF33A7" w:rsidRPr="000472F4">
        <w:rPr>
          <w:sz w:val="24"/>
          <w:szCs w:val="24"/>
          <w:lang w:val="pt-PT"/>
        </w:rPr>
        <w:t>de 4747</w:t>
      </w:r>
      <w:r w:rsidR="00C150B8" w:rsidRPr="000472F4">
        <w:rPr>
          <w:sz w:val="24"/>
          <w:szCs w:val="24"/>
          <w:lang w:val="pt-PT"/>
        </w:rPr>
        <w:t xml:space="preserve"> crianças menores de cinco</w:t>
      </w:r>
      <w:r w:rsidR="00790FD3" w:rsidRPr="000472F4">
        <w:rPr>
          <w:sz w:val="24"/>
          <w:szCs w:val="24"/>
          <w:lang w:val="pt-PT"/>
        </w:rPr>
        <w:t xml:space="preserve"> anos</w:t>
      </w:r>
      <w:r w:rsidR="003676EC" w:rsidRPr="000472F4">
        <w:rPr>
          <w:sz w:val="24"/>
          <w:szCs w:val="24"/>
          <w:lang w:val="pt-PT"/>
        </w:rPr>
        <w:t xml:space="preserve">, 1134 </w:t>
      </w:r>
      <w:r w:rsidR="00DD1829" w:rsidRPr="000472F4">
        <w:rPr>
          <w:sz w:val="24"/>
          <w:szCs w:val="24"/>
          <w:lang w:val="pt-PT"/>
        </w:rPr>
        <w:t>(</w:t>
      </w:r>
      <w:r w:rsidRPr="000472F4">
        <w:rPr>
          <w:sz w:val="24"/>
          <w:szCs w:val="24"/>
          <w:lang w:val="pt-PT"/>
        </w:rPr>
        <w:t>22%</w:t>
      </w:r>
      <w:r w:rsidR="00FF33A7" w:rsidRPr="000472F4">
        <w:rPr>
          <w:sz w:val="24"/>
          <w:szCs w:val="24"/>
          <w:lang w:val="pt-PT"/>
        </w:rPr>
        <w:t>; IC:20-25</w:t>
      </w:r>
      <w:r w:rsidR="00DD1829" w:rsidRPr="000472F4">
        <w:rPr>
          <w:sz w:val="24"/>
          <w:szCs w:val="24"/>
          <w:lang w:val="pt-PT"/>
        </w:rPr>
        <w:t>)</w:t>
      </w:r>
      <w:r w:rsidRPr="000472F4">
        <w:rPr>
          <w:sz w:val="24"/>
          <w:szCs w:val="24"/>
          <w:lang w:val="pt-PT"/>
        </w:rPr>
        <w:t xml:space="preserve"> tiveram febre (Figura 1</w:t>
      </w:r>
      <w:r w:rsidR="0016793C" w:rsidRPr="000472F4">
        <w:rPr>
          <w:sz w:val="24"/>
          <w:szCs w:val="24"/>
          <w:lang w:val="pt-PT"/>
        </w:rPr>
        <w:t>8</w:t>
      </w:r>
      <w:r w:rsidRPr="000472F4">
        <w:rPr>
          <w:sz w:val="24"/>
          <w:szCs w:val="24"/>
          <w:lang w:val="pt-PT"/>
        </w:rPr>
        <w:t>).</w:t>
      </w:r>
      <w:r w:rsidR="005E0DE7" w:rsidRPr="000472F4">
        <w:rPr>
          <w:sz w:val="24"/>
          <w:szCs w:val="24"/>
          <w:lang w:val="pt-PT"/>
        </w:rPr>
        <w:t xml:space="preserve"> No dia da visita, 12% (IC:10-13) tinham febre.</w:t>
      </w:r>
    </w:p>
    <w:p w:rsidR="00BB50DF" w:rsidRPr="002F1BFF" w:rsidRDefault="00FF33A7" w:rsidP="00E65B04">
      <w:pPr>
        <w:spacing w:line="360" w:lineRule="auto"/>
        <w:jc w:val="both"/>
        <w:rPr>
          <w:lang w:val="pt-PT"/>
        </w:rPr>
      </w:pPr>
      <w:r>
        <w:rPr>
          <w:noProof/>
        </w:rPr>
        <w:drawing>
          <wp:inline distT="0" distB="0" distL="0" distR="0" wp14:anchorId="0C529755" wp14:editId="6F154E4F">
            <wp:extent cx="4103196" cy="2292963"/>
            <wp:effectExtent l="0" t="0" r="12065" b="12700"/>
            <wp:docPr id="13" name="Gráfico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670825B6-4732-4B7D-9E2B-17E48B34E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2620F" w:rsidRPr="000472F4" w:rsidRDefault="0082620F" w:rsidP="00E65B04">
      <w:pPr>
        <w:spacing w:line="360" w:lineRule="auto"/>
        <w:rPr>
          <w:i/>
          <w:sz w:val="24"/>
          <w:szCs w:val="24"/>
          <w:lang w:val="pt-PT"/>
        </w:rPr>
      </w:pPr>
      <w:r w:rsidRPr="000472F4">
        <w:rPr>
          <w:i/>
          <w:sz w:val="24"/>
          <w:szCs w:val="24"/>
          <w:lang w:val="pt-PT"/>
        </w:rPr>
        <w:t>Figura 1</w:t>
      </w:r>
      <w:r w:rsidR="0016793C" w:rsidRPr="000472F4">
        <w:rPr>
          <w:i/>
          <w:sz w:val="24"/>
          <w:szCs w:val="24"/>
          <w:lang w:val="pt-PT"/>
        </w:rPr>
        <w:t>8</w:t>
      </w:r>
      <w:r w:rsidRPr="000472F4">
        <w:rPr>
          <w:i/>
          <w:sz w:val="24"/>
          <w:szCs w:val="24"/>
          <w:lang w:val="pt-PT"/>
        </w:rPr>
        <w:t>. Ocorrência de febre nas últimas duas semanas, crianças&lt;5 anos.</w:t>
      </w:r>
    </w:p>
    <w:p w:rsidR="005A3194" w:rsidRPr="000472F4" w:rsidRDefault="0082620F" w:rsidP="00E65B04">
      <w:pPr>
        <w:spacing w:line="360" w:lineRule="auto"/>
        <w:jc w:val="both"/>
        <w:rPr>
          <w:sz w:val="24"/>
          <w:szCs w:val="24"/>
          <w:lang w:val="pt-PT"/>
        </w:rPr>
      </w:pPr>
      <w:r w:rsidRPr="000472F4">
        <w:rPr>
          <w:sz w:val="24"/>
          <w:szCs w:val="24"/>
          <w:lang w:val="pt-PT"/>
        </w:rPr>
        <w:t xml:space="preserve">À questão sobre procura de tratamento fora de casa para as crianças </w:t>
      </w:r>
      <w:r w:rsidR="00C9181A" w:rsidRPr="000472F4">
        <w:rPr>
          <w:sz w:val="24"/>
          <w:szCs w:val="24"/>
          <w:lang w:val="pt-PT"/>
        </w:rPr>
        <w:t>que tinham tido febre</w:t>
      </w:r>
      <w:r w:rsidR="005A3194" w:rsidRPr="000472F4">
        <w:rPr>
          <w:sz w:val="24"/>
          <w:szCs w:val="24"/>
          <w:lang w:val="pt-PT"/>
        </w:rPr>
        <w:t>, 50% (IC:46-54</w:t>
      </w:r>
      <w:r w:rsidRPr="000472F4">
        <w:rPr>
          <w:sz w:val="24"/>
          <w:szCs w:val="24"/>
          <w:lang w:val="pt-PT"/>
        </w:rPr>
        <w:t>%) respondeu afirmativamente</w:t>
      </w:r>
      <w:r w:rsidR="005A3194" w:rsidRPr="000472F4">
        <w:rPr>
          <w:sz w:val="24"/>
          <w:szCs w:val="24"/>
          <w:lang w:val="pt-PT"/>
        </w:rPr>
        <w:t xml:space="preserve">; </w:t>
      </w:r>
      <w:r w:rsidR="00402D18" w:rsidRPr="000472F4">
        <w:rPr>
          <w:sz w:val="24"/>
          <w:szCs w:val="24"/>
          <w:lang w:val="pt-PT"/>
        </w:rPr>
        <w:t>assim, 45% (IC:41-49)</w:t>
      </w:r>
      <w:r w:rsidRPr="000472F4">
        <w:rPr>
          <w:sz w:val="24"/>
          <w:szCs w:val="24"/>
          <w:lang w:val="pt-PT"/>
        </w:rPr>
        <w:t xml:space="preserve"> afirmaram ter procurado</w:t>
      </w:r>
      <w:r w:rsidR="00026D77" w:rsidRPr="000472F4">
        <w:rPr>
          <w:sz w:val="24"/>
          <w:szCs w:val="24"/>
          <w:lang w:val="pt-PT"/>
        </w:rPr>
        <w:t xml:space="preserve"> um centro de saúde ou hospital e menos de 1% </w:t>
      </w:r>
      <w:r w:rsidR="00402D18" w:rsidRPr="000472F4">
        <w:rPr>
          <w:sz w:val="24"/>
          <w:szCs w:val="24"/>
          <w:lang w:val="pt-PT"/>
        </w:rPr>
        <w:t>agente de saúde comunitário e</w:t>
      </w:r>
      <w:r w:rsidR="00026D77" w:rsidRPr="000472F4">
        <w:rPr>
          <w:sz w:val="24"/>
          <w:szCs w:val="24"/>
          <w:lang w:val="pt-PT"/>
        </w:rPr>
        <w:t xml:space="preserve"> farmácia,</w:t>
      </w:r>
      <w:r w:rsidRPr="000472F4">
        <w:rPr>
          <w:sz w:val="24"/>
          <w:szCs w:val="24"/>
          <w:lang w:val="pt-PT"/>
        </w:rPr>
        <w:t xml:space="preserve"> </w:t>
      </w:r>
      <w:r w:rsidR="00402D18" w:rsidRPr="000472F4">
        <w:rPr>
          <w:sz w:val="24"/>
          <w:szCs w:val="24"/>
          <w:lang w:val="pt-PT"/>
        </w:rPr>
        <w:t>1.3% um curandeiro e 2.0% outro</w:t>
      </w:r>
      <w:r w:rsidRPr="000472F4">
        <w:rPr>
          <w:sz w:val="24"/>
          <w:szCs w:val="24"/>
          <w:lang w:val="pt-PT"/>
        </w:rPr>
        <w:t>.</w:t>
      </w:r>
    </w:p>
    <w:p w:rsidR="000472F4" w:rsidRDefault="008D06E6" w:rsidP="00E65B04">
      <w:pPr>
        <w:spacing w:line="360" w:lineRule="auto"/>
        <w:jc w:val="both"/>
        <w:rPr>
          <w:sz w:val="24"/>
          <w:szCs w:val="24"/>
          <w:lang w:val="pt-PT"/>
        </w:rPr>
      </w:pPr>
      <w:r w:rsidRPr="000472F4">
        <w:rPr>
          <w:sz w:val="24"/>
          <w:szCs w:val="24"/>
          <w:lang w:val="pt-PT"/>
        </w:rPr>
        <w:t>Dentre os</w:t>
      </w:r>
      <w:r w:rsidR="00BD615D" w:rsidRPr="000472F4">
        <w:rPr>
          <w:sz w:val="24"/>
          <w:szCs w:val="24"/>
          <w:lang w:val="pt-PT"/>
        </w:rPr>
        <w:t xml:space="preserve"> que tiveram febre</w:t>
      </w:r>
      <w:r w:rsidRPr="000472F4">
        <w:rPr>
          <w:sz w:val="24"/>
          <w:szCs w:val="24"/>
          <w:lang w:val="pt-PT"/>
        </w:rPr>
        <w:t xml:space="preserve"> e</w:t>
      </w:r>
      <w:r w:rsidR="00542761" w:rsidRPr="000472F4">
        <w:rPr>
          <w:sz w:val="24"/>
          <w:szCs w:val="24"/>
          <w:lang w:val="pt-PT"/>
        </w:rPr>
        <w:t xml:space="preserve"> procuraram tratamento fora de casa, </w:t>
      </w:r>
      <w:r w:rsidR="00FC2FBA" w:rsidRPr="000472F4">
        <w:rPr>
          <w:sz w:val="24"/>
          <w:szCs w:val="24"/>
          <w:lang w:val="pt-PT"/>
        </w:rPr>
        <w:t>30% (IC: 25</w:t>
      </w:r>
      <w:r w:rsidR="00E43EC9" w:rsidRPr="000472F4">
        <w:rPr>
          <w:sz w:val="24"/>
          <w:szCs w:val="24"/>
          <w:lang w:val="pt-PT"/>
        </w:rPr>
        <w:t>-</w:t>
      </w:r>
      <w:r w:rsidR="00FC2FBA" w:rsidRPr="000472F4">
        <w:rPr>
          <w:sz w:val="24"/>
          <w:szCs w:val="24"/>
          <w:lang w:val="pt-PT"/>
        </w:rPr>
        <w:t>35</w:t>
      </w:r>
      <w:r w:rsidR="00164AF7" w:rsidRPr="000472F4">
        <w:rPr>
          <w:sz w:val="24"/>
          <w:szCs w:val="24"/>
          <w:lang w:val="pt-PT"/>
        </w:rPr>
        <w:t xml:space="preserve">) </w:t>
      </w:r>
      <w:r w:rsidR="001B71DA" w:rsidRPr="000472F4">
        <w:rPr>
          <w:sz w:val="24"/>
          <w:szCs w:val="24"/>
          <w:lang w:val="pt-PT"/>
        </w:rPr>
        <w:t>disse ter sido tratado com anti</w:t>
      </w:r>
      <w:r w:rsidR="00164AF7" w:rsidRPr="000472F4">
        <w:rPr>
          <w:sz w:val="24"/>
          <w:szCs w:val="24"/>
          <w:lang w:val="pt-PT"/>
        </w:rPr>
        <w:t>palúdico</w:t>
      </w:r>
      <w:r w:rsidR="00FC2FBA" w:rsidRPr="000472F4">
        <w:rPr>
          <w:sz w:val="24"/>
          <w:szCs w:val="24"/>
          <w:lang w:val="pt-PT"/>
        </w:rPr>
        <w:t>, dos quais</w:t>
      </w:r>
      <w:r w:rsidRPr="000472F4">
        <w:rPr>
          <w:sz w:val="24"/>
          <w:szCs w:val="24"/>
          <w:lang w:val="pt-PT"/>
        </w:rPr>
        <w:t xml:space="preserve"> </w:t>
      </w:r>
      <w:r w:rsidR="00FC2FBA" w:rsidRPr="000472F4">
        <w:rPr>
          <w:sz w:val="24"/>
          <w:szCs w:val="24"/>
          <w:lang w:val="pt-PT"/>
        </w:rPr>
        <w:t>78</w:t>
      </w:r>
      <w:r w:rsidR="00164AF7" w:rsidRPr="000472F4">
        <w:rPr>
          <w:sz w:val="24"/>
          <w:szCs w:val="24"/>
          <w:lang w:val="pt-PT"/>
        </w:rPr>
        <w:t>%</w:t>
      </w:r>
      <w:r w:rsidR="00FC2FBA" w:rsidRPr="000472F4">
        <w:rPr>
          <w:sz w:val="24"/>
          <w:szCs w:val="24"/>
          <w:lang w:val="pt-PT"/>
        </w:rPr>
        <w:t xml:space="preserve"> com artemether-lumefantrine</w:t>
      </w:r>
      <w:r w:rsidR="008944FE" w:rsidRPr="000472F4">
        <w:rPr>
          <w:sz w:val="24"/>
          <w:szCs w:val="24"/>
          <w:lang w:val="pt-PT"/>
        </w:rPr>
        <w:t xml:space="preserve">, medicamento de primeira linha recomendado pelo PNLP e </w:t>
      </w:r>
      <w:r w:rsidR="00164AF7" w:rsidRPr="000472F4">
        <w:rPr>
          <w:sz w:val="24"/>
          <w:szCs w:val="24"/>
          <w:lang w:val="pt-PT"/>
        </w:rPr>
        <w:t xml:space="preserve">vulgarmente utilizado no país com o nome comercial de </w:t>
      </w:r>
      <w:r w:rsidR="008944FE" w:rsidRPr="000472F4">
        <w:rPr>
          <w:sz w:val="24"/>
          <w:szCs w:val="24"/>
          <w:lang w:val="pt-PT"/>
        </w:rPr>
        <w:t xml:space="preserve">Coartem, </w:t>
      </w:r>
      <w:r w:rsidR="00C25D6D" w:rsidRPr="000472F4">
        <w:rPr>
          <w:sz w:val="24"/>
          <w:szCs w:val="24"/>
          <w:lang w:val="pt-PT"/>
        </w:rPr>
        <w:t>11</w:t>
      </w:r>
      <w:r w:rsidR="00FC2FBA" w:rsidRPr="000472F4">
        <w:rPr>
          <w:sz w:val="24"/>
          <w:szCs w:val="24"/>
          <w:lang w:val="pt-PT"/>
        </w:rPr>
        <w:t xml:space="preserve">% com quinina, </w:t>
      </w:r>
      <w:r w:rsidR="00C25D6D" w:rsidRPr="000472F4">
        <w:rPr>
          <w:sz w:val="24"/>
          <w:szCs w:val="24"/>
          <w:lang w:val="pt-PT"/>
        </w:rPr>
        <w:t xml:space="preserve">5% </w:t>
      </w:r>
      <w:r w:rsidR="00164AF7" w:rsidRPr="000472F4">
        <w:rPr>
          <w:sz w:val="24"/>
          <w:szCs w:val="24"/>
          <w:lang w:val="pt-PT"/>
        </w:rPr>
        <w:t xml:space="preserve">com </w:t>
      </w:r>
      <w:r w:rsidR="008E221B" w:rsidRPr="000472F4">
        <w:rPr>
          <w:sz w:val="24"/>
          <w:szCs w:val="24"/>
          <w:lang w:val="pt-PT"/>
        </w:rPr>
        <w:t>cloroquina</w:t>
      </w:r>
      <w:r w:rsidR="00C25D6D" w:rsidRPr="000472F4">
        <w:rPr>
          <w:sz w:val="24"/>
          <w:szCs w:val="24"/>
          <w:lang w:val="pt-PT"/>
        </w:rPr>
        <w:t>, 2% com amodiaquina e 0.7% com Fansidar</w:t>
      </w:r>
      <w:r w:rsidR="008E221B" w:rsidRPr="000472F4">
        <w:rPr>
          <w:sz w:val="24"/>
          <w:szCs w:val="24"/>
          <w:lang w:val="pt-PT"/>
        </w:rPr>
        <w:t xml:space="preserve"> </w:t>
      </w:r>
      <w:r w:rsidR="008944FE" w:rsidRPr="000472F4">
        <w:rPr>
          <w:sz w:val="24"/>
          <w:szCs w:val="24"/>
          <w:lang w:val="pt-PT"/>
        </w:rPr>
        <w:t>(Figura 15).</w:t>
      </w:r>
    </w:p>
    <w:p w:rsidR="00917732" w:rsidRPr="002F1BFF" w:rsidRDefault="00FF1007" w:rsidP="00E65B04">
      <w:pPr>
        <w:pStyle w:val="Heading1"/>
        <w:numPr>
          <w:ilvl w:val="1"/>
          <w:numId w:val="14"/>
        </w:numPr>
        <w:spacing w:after="120" w:line="360" w:lineRule="auto"/>
        <w:rPr>
          <w:lang w:val="pt-PT"/>
        </w:rPr>
      </w:pPr>
      <w:bookmarkStart w:id="26" w:name="_Toc511591017"/>
      <w:r>
        <w:rPr>
          <w:lang w:val="pt-PT"/>
        </w:rPr>
        <w:t>Tratamento intermitente preventivo</w:t>
      </w:r>
      <w:r w:rsidRPr="00FF1007">
        <w:rPr>
          <w:lang w:val="pt-PT"/>
        </w:rPr>
        <w:t xml:space="preserve"> </w:t>
      </w:r>
      <w:r w:rsidRPr="002F1BFF">
        <w:rPr>
          <w:lang w:val="pt-PT"/>
        </w:rPr>
        <w:t>na gravidez</w:t>
      </w:r>
      <w:r w:rsidRPr="00FF1007">
        <w:rPr>
          <w:lang w:val="pt-PT"/>
        </w:rPr>
        <w:t xml:space="preserve"> </w:t>
      </w:r>
      <w:r>
        <w:rPr>
          <w:lang w:val="pt-PT"/>
        </w:rPr>
        <w:t>para p</w:t>
      </w:r>
      <w:r w:rsidRPr="002F1BFF">
        <w:rPr>
          <w:lang w:val="pt-PT"/>
        </w:rPr>
        <w:t>revenção do paludismo</w:t>
      </w:r>
      <w:bookmarkEnd w:id="26"/>
    </w:p>
    <w:p w:rsidR="00792FDC" w:rsidRPr="000472F4" w:rsidRDefault="00792FDC" w:rsidP="00E65B04">
      <w:pPr>
        <w:spacing w:line="360" w:lineRule="auto"/>
        <w:jc w:val="both"/>
        <w:rPr>
          <w:sz w:val="24"/>
          <w:szCs w:val="24"/>
          <w:lang w:val="pt-PT"/>
        </w:rPr>
      </w:pPr>
      <w:r w:rsidRPr="000472F4">
        <w:rPr>
          <w:sz w:val="24"/>
          <w:szCs w:val="24"/>
          <w:lang w:val="pt-PT"/>
        </w:rPr>
        <w:t xml:space="preserve">A cobertura do tratamento </w:t>
      </w:r>
      <w:r w:rsidR="0037198E" w:rsidRPr="000472F4">
        <w:rPr>
          <w:sz w:val="24"/>
          <w:szCs w:val="24"/>
          <w:lang w:val="pt-PT"/>
        </w:rPr>
        <w:t>preventivo</w:t>
      </w:r>
      <w:r w:rsidRPr="000472F4">
        <w:rPr>
          <w:sz w:val="24"/>
          <w:szCs w:val="24"/>
          <w:lang w:val="pt-PT"/>
        </w:rPr>
        <w:t xml:space="preserve"> intermitente para a prevenção do paludismo nas grávidas usando sulphadoxine-pyrimethamine foi avaliado nas mulheres que ti</w:t>
      </w:r>
      <w:r w:rsidR="00454478" w:rsidRPr="000472F4">
        <w:rPr>
          <w:sz w:val="24"/>
          <w:szCs w:val="24"/>
          <w:lang w:val="pt-PT"/>
        </w:rPr>
        <w:t>veram um parto nos últimos 24 meses</w:t>
      </w:r>
      <w:r w:rsidRPr="000472F4">
        <w:rPr>
          <w:sz w:val="24"/>
          <w:szCs w:val="24"/>
          <w:lang w:val="pt-PT"/>
        </w:rPr>
        <w:t xml:space="preserve">. </w:t>
      </w:r>
      <w:r w:rsidR="00454478" w:rsidRPr="000472F4">
        <w:rPr>
          <w:sz w:val="24"/>
          <w:szCs w:val="24"/>
          <w:lang w:val="pt-PT"/>
        </w:rPr>
        <w:t xml:space="preserve">A idade mediana das 1604 mulheres elegíveis foi de 25 anos (extensão:16 a 50); 48% das mulheres tinha frequentado escola. </w:t>
      </w:r>
    </w:p>
    <w:p w:rsidR="00BE6808" w:rsidRPr="000472F4" w:rsidRDefault="00BE6808" w:rsidP="00E65B04">
      <w:pPr>
        <w:spacing w:line="360" w:lineRule="auto"/>
        <w:jc w:val="both"/>
        <w:rPr>
          <w:sz w:val="24"/>
          <w:szCs w:val="24"/>
          <w:lang w:val="pt-PT"/>
        </w:rPr>
      </w:pPr>
      <w:r w:rsidRPr="000472F4">
        <w:rPr>
          <w:sz w:val="24"/>
          <w:szCs w:val="24"/>
          <w:lang w:val="pt-PT"/>
        </w:rPr>
        <w:t xml:space="preserve">Foi possível verificar 741 (46%) cartões de consulta pré-natal, </w:t>
      </w:r>
      <w:r w:rsidR="00FD36E1" w:rsidRPr="000472F4">
        <w:rPr>
          <w:sz w:val="24"/>
          <w:szCs w:val="24"/>
          <w:lang w:val="pt-PT"/>
        </w:rPr>
        <w:t xml:space="preserve">dos </w:t>
      </w:r>
      <w:r w:rsidRPr="000472F4">
        <w:rPr>
          <w:sz w:val="24"/>
          <w:szCs w:val="24"/>
          <w:lang w:val="pt-PT"/>
        </w:rPr>
        <w:t>quais</w:t>
      </w:r>
      <w:r w:rsidR="00FD36E1" w:rsidRPr="000472F4">
        <w:rPr>
          <w:sz w:val="24"/>
          <w:szCs w:val="24"/>
          <w:lang w:val="pt-PT"/>
        </w:rPr>
        <w:t xml:space="preserve"> 734 tinham feito pelo menos uma consulta pré-natal e, por conseguinte, foram </w:t>
      </w:r>
      <w:r w:rsidRPr="000472F4">
        <w:rPr>
          <w:sz w:val="24"/>
          <w:szCs w:val="24"/>
          <w:lang w:val="pt-PT"/>
        </w:rPr>
        <w:t>incluídos na avaliação da cobertura de TPI</w:t>
      </w:r>
      <w:r w:rsidR="00FD36E1" w:rsidRPr="000472F4">
        <w:rPr>
          <w:sz w:val="24"/>
          <w:szCs w:val="24"/>
          <w:lang w:val="pt-PT"/>
        </w:rPr>
        <w:t xml:space="preserve"> que é </w:t>
      </w:r>
      <w:r w:rsidRPr="000472F4">
        <w:rPr>
          <w:sz w:val="24"/>
          <w:szCs w:val="24"/>
          <w:lang w:val="pt-PT"/>
        </w:rPr>
        <w:t xml:space="preserve">calculada relativamente </w:t>
      </w:r>
      <w:r w:rsidR="00FD36E1" w:rsidRPr="000472F4">
        <w:rPr>
          <w:sz w:val="24"/>
          <w:szCs w:val="24"/>
          <w:lang w:val="pt-PT"/>
        </w:rPr>
        <w:t>à CPN1</w:t>
      </w:r>
      <w:r w:rsidRPr="000472F4">
        <w:rPr>
          <w:sz w:val="24"/>
          <w:szCs w:val="24"/>
          <w:lang w:val="pt-PT"/>
        </w:rPr>
        <w:t xml:space="preserve">. </w:t>
      </w:r>
    </w:p>
    <w:p w:rsidR="00BE6808" w:rsidRPr="000472F4" w:rsidRDefault="00BE6808" w:rsidP="00E65B04">
      <w:pPr>
        <w:spacing w:line="360" w:lineRule="auto"/>
        <w:jc w:val="both"/>
        <w:rPr>
          <w:sz w:val="24"/>
          <w:szCs w:val="24"/>
          <w:lang w:val="pt-PT"/>
        </w:rPr>
      </w:pPr>
      <w:r w:rsidRPr="000472F4">
        <w:rPr>
          <w:sz w:val="24"/>
          <w:szCs w:val="24"/>
          <w:lang w:val="pt-PT"/>
        </w:rPr>
        <w:t>Assim, d</w:t>
      </w:r>
      <w:r w:rsidR="00FD36E1" w:rsidRPr="000472F4">
        <w:rPr>
          <w:sz w:val="24"/>
          <w:szCs w:val="24"/>
          <w:lang w:val="pt-PT"/>
        </w:rPr>
        <w:t>est</w:t>
      </w:r>
      <w:r w:rsidRPr="000472F4">
        <w:rPr>
          <w:sz w:val="24"/>
          <w:szCs w:val="24"/>
          <w:lang w:val="pt-PT"/>
        </w:rPr>
        <w:t xml:space="preserve">as </w:t>
      </w:r>
      <w:r w:rsidR="00FD36E1" w:rsidRPr="000472F4">
        <w:rPr>
          <w:sz w:val="24"/>
          <w:szCs w:val="24"/>
          <w:lang w:val="pt-PT"/>
        </w:rPr>
        <w:t>734 mulheres, 536 (75%; IC: 68-80) tinham tomado o TPI pelo menos uma vez</w:t>
      </w:r>
      <w:r w:rsidR="00AD4E24" w:rsidRPr="000472F4">
        <w:rPr>
          <w:sz w:val="24"/>
          <w:szCs w:val="24"/>
          <w:lang w:val="pt-PT"/>
        </w:rPr>
        <w:t>, contudo</w:t>
      </w:r>
      <w:r w:rsidR="00FD36E1" w:rsidRPr="000472F4">
        <w:rPr>
          <w:sz w:val="24"/>
          <w:szCs w:val="24"/>
          <w:lang w:val="pt-PT"/>
        </w:rPr>
        <w:t xml:space="preserve"> </w:t>
      </w:r>
      <w:r w:rsidRPr="000472F4">
        <w:rPr>
          <w:sz w:val="24"/>
          <w:szCs w:val="24"/>
          <w:lang w:val="pt-PT"/>
        </w:rPr>
        <w:t xml:space="preserve">somente </w:t>
      </w:r>
      <w:r w:rsidR="00AD4E24" w:rsidRPr="000472F4">
        <w:rPr>
          <w:sz w:val="24"/>
          <w:szCs w:val="24"/>
          <w:lang w:val="pt-PT"/>
        </w:rPr>
        <w:t>377</w:t>
      </w:r>
      <w:r w:rsidRPr="000472F4">
        <w:rPr>
          <w:sz w:val="24"/>
          <w:szCs w:val="24"/>
          <w:lang w:val="pt-PT"/>
        </w:rPr>
        <w:t xml:space="preserve"> (</w:t>
      </w:r>
      <w:r w:rsidR="00AD4E24" w:rsidRPr="000472F4">
        <w:rPr>
          <w:sz w:val="24"/>
          <w:szCs w:val="24"/>
          <w:lang w:val="pt-PT"/>
        </w:rPr>
        <w:t>56</w:t>
      </w:r>
      <w:r w:rsidRPr="000472F4">
        <w:rPr>
          <w:sz w:val="24"/>
          <w:szCs w:val="24"/>
          <w:lang w:val="pt-PT"/>
        </w:rPr>
        <w:t>%;</w:t>
      </w:r>
      <w:r w:rsidR="00AD4E24" w:rsidRPr="000472F4">
        <w:rPr>
          <w:sz w:val="24"/>
          <w:szCs w:val="24"/>
          <w:lang w:val="pt-PT"/>
        </w:rPr>
        <w:t>IC:50</w:t>
      </w:r>
      <w:r w:rsidRPr="000472F4">
        <w:rPr>
          <w:sz w:val="24"/>
          <w:szCs w:val="24"/>
          <w:lang w:val="pt-PT"/>
        </w:rPr>
        <w:t>-</w:t>
      </w:r>
      <w:r w:rsidR="00AD4E24" w:rsidRPr="000472F4">
        <w:rPr>
          <w:sz w:val="24"/>
          <w:szCs w:val="24"/>
          <w:lang w:val="pt-PT"/>
        </w:rPr>
        <w:t>61</w:t>
      </w:r>
      <w:r w:rsidRPr="000472F4">
        <w:rPr>
          <w:sz w:val="24"/>
          <w:szCs w:val="24"/>
          <w:lang w:val="pt-PT"/>
        </w:rPr>
        <w:t xml:space="preserve">) tinham TPI-2 </w:t>
      </w:r>
      <w:r w:rsidR="001533FF" w:rsidRPr="000472F4">
        <w:rPr>
          <w:sz w:val="24"/>
          <w:szCs w:val="24"/>
          <w:lang w:val="pt-PT"/>
        </w:rPr>
        <w:t xml:space="preserve">e muito poucas, ou seja, 58 (9.5%;IC:6.8-13) tinham tomado pelo menos TPI-3 registando-se uma grande perda de grávidas </w:t>
      </w:r>
      <w:r w:rsidR="0045258E" w:rsidRPr="000472F4">
        <w:rPr>
          <w:sz w:val="24"/>
          <w:szCs w:val="24"/>
          <w:lang w:val="pt-PT"/>
        </w:rPr>
        <w:t>que inici</w:t>
      </w:r>
      <w:r w:rsidR="0016793C" w:rsidRPr="000472F4">
        <w:rPr>
          <w:sz w:val="24"/>
          <w:szCs w:val="24"/>
          <w:lang w:val="pt-PT"/>
        </w:rPr>
        <w:t>am o contato (Figura 19</w:t>
      </w:r>
      <w:r w:rsidR="001533FF" w:rsidRPr="000472F4">
        <w:rPr>
          <w:sz w:val="24"/>
          <w:szCs w:val="24"/>
          <w:lang w:val="pt-PT"/>
        </w:rPr>
        <w:t>).</w:t>
      </w:r>
    </w:p>
    <w:p w:rsidR="001533FF" w:rsidRPr="002F1BFF" w:rsidRDefault="001533FF" w:rsidP="00E65B04">
      <w:pPr>
        <w:spacing w:line="360" w:lineRule="auto"/>
        <w:jc w:val="both"/>
        <w:rPr>
          <w:lang w:val="pt-PT"/>
        </w:rPr>
      </w:pPr>
      <w:r>
        <w:rPr>
          <w:noProof/>
        </w:rPr>
        <w:drawing>
          <wp:inline distT="0" distB="0" distL="0" distR="0" wp14:anchorId="148F65C6" wp14:editId="5B40F49A">
            <wp:extent cx="3731866" cy="1968049"/>
            <wp:effectExtent l="0" t="0" r="2540" b="13335"/>
            <wp:docPr id="14" name="Gráfico 14">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E6808" w:rsidRPr="000472F4" w:rsidRDefault="0045258E" w:rsidP="00E65B04">
      <w:pPr>
        <w:spacing w:line="360" w:lineRule="auto"/>
        <w:jc w:val="both"/>
        <w:rPr>
          <w:i/>
          <w:sz w:val="24"/>
          <w:szCs w:val="24"/>
          <w:lang w:val="pt-PT"/>
        </w:rPr>
      </w:pPr>
      <w:r w:rsidRPr="000472F4">
        <w:rPr>
          <w:i/>
          <w:sz w:val="24"/>
          <w:szCs w:val="24"/>
          <w:lang w:val="pt-PT"/>
        </w:rPr>
        <w:t>Figura 1</w:t>
      </w:r>
      <w:r w:rsidR="0016793C" w:rsidRPr="000472F4">
        <w:rPr>
          <w:i/>
          <w:sz w:val="24"/>
          <w:szCs w:val="24"/>
          <w:lang w:val="pt-PT"/>
        </w:rPr>
        <w:t>9</w:t>
      </w:r>
      <w:r w:rsidR="00BE6808" w:rsidRPr="000472F4">
        <w:rPr>
          <w:i/>
          <w:sz w:val="24"/>
          <w:szCs w:val="24"/>
          <w:lang w:val="pt-PT"/>
        </w:rPr>
        <w:t>. Doses de tratamento preventivo intermitente nas grávidas do cartão.</w:t>
      </w:r>
    </w:p>
    <w:p w:rsidR="00BE6808" w:rsidRPr="000472F4" w:rsidRDefault="00C94FAB" w:rsidP="00E65B04">
      <w:pPr>
        <w:spacing w:line="360" w:lineRule="auto"/>
        <w:jc w:val="both"/>
        <w:rPr>
          <w:sz w:val="24"/>
          <w:szCs w:val="24"/>
          <w:highlight w:val="yellow"/>
          <w:lang w:val="pt-PT"/>
        </w:rPr>
      </w:pPr>
      <w:r w:rsidRPr="000472F4">
        <w:rPr>
          <w:sz w:val="24"/>
          <w:szCs w:val="24"/>
          <w:lang w:val="pt-PT"/>
        </w:rPr>
        <w:t xml:space="preserve">Avaliou-se também a </w:t>
      </w:r>
      <w:r w:rsidR="00BE6808" w:rsidRPr="000472F4">
        <w:rPr>
          <w:sz w:val="24"/>
          <w:szCs w:val="24"/>
          <w:lang w:val="pt-PT"/>
        </w:rPr>
        <w:t>proporção d</w:t>
      </w:r>
      <w:r w:rsidR="00C24C1C" w:rsidRPr="000472F4">
        <w:rPr>
          <w:sz w:val="24"/>
          <w:szCs w:val="24"/>
          <w:lang w:val="pt-PT"/>
        </w:rPr>
        <w:t>e partos assistidos e</w:t>
      </w:r>
      <w:r w:rsidR="00BE6808" w:rsidRPr="000472F4">
        <w:rPr>
          <w:sz w:val="24"/>
          <w:szCs w:val="24"/>
          <w:lang w:val="pt-PT"/>
        </w:rPr>
        <w:t>m estabelecimento</w:t>
      </w:r>
      <w:r w:rsidR="00C24C1C" w:rsidRPr="000472F4">
        <w:rPr>
          <w:sz w:val="24"/>
          <w:szCs w:val="24"/>
          <w:lang w:val="pt-PT"/>
        </w:rPr>
        <w:t>s</w:t>
      </w:r>
      <w:r w:rsidR="00BE6808" w:rsidRPr="000472F4">
        <w:rPr>
          <w:sz w:val="24"/>
          <w:szCs w:val="24"/>
          <w:lang w:val="pt-PT"/>
        </w:rPr>
        <w:t xml:space="preserve"> de saúde</w:t>
      </w:r>
      <w:r w:rsidR="00C24C1C" w:rsidRPr="000472F4">
        <w:rPr>
          <w:sz w:val="24"/>
          <w:szCs w:val="24"/>
          <w:lang w:val="pt-PT"/>
        </w:rPr>
        <w:t xml:space="preserve"> e</w:t>
      </w:r>
      <w:r w:rsidR="00BE6808" w:rsidRPr="000472F4">
        <w:rPr>
          <w:sz w:val="24"/>
          <w:szCs w:val="24"/>
          <w:lang w:val="pt-PT"/>
        </w:rPr>
        <w:t xml:space="preserve"> foi de 51% (IC:47-55). Como era de se esperar, na capital Bissau a proporção foi bastante alta de 81%, </w:t>
      </w:r>
      <w:r w:rsidR="00C24C1C" w:rsidRPr="000472F4">
        <w:rPr>
          <w:sz w:val="24"/>
          <w:szCs w:val="24"/>
          <w:lang w:val="pt-PT"/>
        </w:rPr>
        <w:t xml:space="preserve">Bolama 82%, </w:t>
      </w:r>
      <w:r w:rsidR="00BE6808" w:rsidRPr="000472F4">
        <w:rPr>
          <w:sz w:val="24"/>
          <w:szCs w:val="24"/>
          <w:lang w:val="pt-PT"/>
        </w:rPr>
        <w:t>Biombo 59</w:t>
      </w:r>
      <w:r w:rsidR="00C24C1C" w:rsidRPr="000472F4">
        <w:rPr>
          <w:sz w:val="24"/>
          <w:szCs w:val="24"/>
          <w:lang w:val="pt-PT"/>
        </w:rPr>
        <w:t>%</w:t>
      </w:r>
      <w:r w:rsidR="00BE6808" w:rsidRPr="000472F4">
        <w:rPr>
          <w:sz w:val="24"/>
          <w:szCs w:val="24"/>
          <w:lang w:val="pt-PT"/>
        </w:rPr>
        <w:t xml:space="preserve"> e Bijagós de 65%. As regiões em pior situação </w:t>
      </w:r>
      <w:r w:rsidR="00C24C1C" w:rsidRPr="000472F4">
        <w:rPr>
          <w:sz w:val="24"/>
          <w:szCs w:val="24"/>
          <w:lang w:val="pt-PT"/>
        </w:rPr>
        <w:t>foram</w:t>
      </w:r>
      <w:r w:rsidR="00BE6808" w:rsidRPr="000472F4">
        <w:rPr>
          <w:sz w:val="24"/>
          <w:szCs w:val="24"/>
          <w:lang w:val="pt-PT"/>
        </w:rPr>
        <w:t xml:space="preserve"> as de Oio (23%)</w:t>
      </w:r>
      <w:r w:rsidR="00C24C1C" w:rsidRPr="000472F4">
        <w:rPr>
          <w:sz w:val="24"/>
          <w:szCs w:val="24"/>
          <w:lang w:val="pt-PT"/>
        </w:rPr>
        <w:t xml:space="preserve"> e</w:t>
      </w:r>
      <w:r w:rsidR="00BE6808" w:rsidRPr="000472F4">
        <w:rPr>
          <w:sz w:val="24"/>
          <w:szCs w:val="24"/>
          <w:lang w:val="pt-PT"/>
        </w:rPr>
        <w:t xml:space="preserve"> Farim (23%) </w:t>
      </w:r>
      <w:r w:rsidR="0016793C" w:rsidRPr="000472F4">
        <w:rPr>
          <w:sz w:val="24"/>
          <w:szCs w:val="24"/>
          <w:lang w:val="pt-PT"/>
        </w:rPr>
        <w:t>(Figura 20</w:t>
      </w:r>
      <w:r w:rsidR="00BE6808" w:rsidRPr="000472F4">
        <w:rPr>
          <w:sz w:val="24"/>
          <w:szCs w:val="24"/>
          <w:lang w:val="pt-PT"/>
        </w:rPr>
        <w:t xml:space="preserve">). </w:t>
      </w:r>
    </w:p>
    <w:p w:rsidR="00BE6808" w:rsidRPr="002F1BFF" w:rsidRDefault="00BE6808" w:rsidP="00E65B04">
      <w:pPr>
        <w:spacing w:line="360" w:lineRule="auto"/>
        <w:jc w:val="both"/>
        <w:rPr>
          <w:highlight w:val="yellow"/>
          <w:lang w:val="pt-PT"/>
        </w:rPr>
      </w:pPr>
    </w:p>
    <w:p w:rsidR="00BE6808" w:rsidRPr="002F1BFF" w:rsidRDefault="00BE6808" w:rsidP="00E65B04">
      <w:pPr>
        <w:spacing w:line="360" w:lineRule="auto"/>
        <w:jc w:val="both"/>
        <w:rPr>
          <w:highlight w:val="yellow"/>
          <w:lang w:val="pt-PT"/>
        </w:rPr>
      </w:pPr>
      <w:r>
        <w:rPr>
          <w:noProof/>
        </w:rPr>
        <w:drawing>
          <wp:inline distT="0" distB="0" distL="0" distR="0" wp14:anchorId="00A12C61" wp14:editId="42302EAC">
            <wp:extent cx="4572000" cy="27432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E6808" w:rsidRPr="000472F4" w:rsidRDefault="00BE6808" w:rsidP="00E65B04">
      <w:pPr>
        <w:spacing w:line="360" w:lineRule="auto"/>
        <w:rPr>
          <w:i/>
          <w:sz w:val="24"/>
          <w:szCs w:val="24"/>
          <w:highlight w:val="yellow"/>
          <w:lang w:val="pt-PT"/>
        </w:rPr>
      </w:pPr>
      <w:r w:rsidRPr="000472F4">
        <w:rPr>
          <w:sz w:val="24"/>
          <w:szCs w:val="24"/>
          <w:lang w:val="pt-PT"/>
        </w:rPr>
        <w:t xml:space="preserve">  </w:t>
      </w:r>
      <w:r w:rsidR="0016793C" w:rsidRPr="000472F4">
        <w:rPr>
          <w:i/>
          <w:sz w:val="24"/>
          <w:szCs w:val="24"/>
          <w:lang w:val="pt-PT"/>
        </w:rPr>
        <w:t>Figura 20</w:t>
      </w:r>
      <w:r w:rsidRPr="000472F4">
        <w:rPr>
          <w:i/>
          <w:sz w:val="24"/>
          <w:szCs w:val="24"/>
          <w:lang w:val="pt-PT"/>
        </w:rPr>
        <w:t>. Partos assistidos em estabelecimentos de saúde, por região.</w:t>
      </w:r>
    </w:p>
    <w:p w:rsidR="00454478" w:rsidRPr="002F1BFF" w:rsidRDefault="00454478" w:rsidP="00E65B04">
      <w:pPr>
        <w:spacing w:line="360" w:lineRule="auto"/>
        <w:jc w:val="both"/>
        <w:rPr>
          <w:lang w:val="pt-PT"/>
        </w:rPr>
      </w:pPr>
    </w:p>
    <w:p w:rsidR="00F76A0F" w:rsidRPr="002F1BFF" w:rsidRDefault="00F76A0F" w:rsidP="00E65B04">
      <w:pPr>
        <w:spacing w:line="360" w:lineRule="auto"/>
        <w:jc w:val="both"/>
        <w:rPr>
          <w:highlight w:val="yellow"/>
          <w:lang w:val="pt-PT"/>
        </w:rPr>
      </w:pPr>
    </w:p>
    <w:p w:rsidR="00B40F32" w:rsidRPr="002F1BFF" w:rsidRDefault="00B40F32" w:rsidP="00E65B04">
      <w:pPr>
        <w:spacing w:line="360" w:lineRule="auto"/>
        <w:rPr>
          <w:lang w:val="pt-PT"/>
        </w:rPr>
      </w:pPr>
      <w:r w:rsidRPr="002F1BFF">
        <w:rPr>
          <w:lang w:val="pt-PT"/>
        </w:rPr>
        <w:br w:type="page"/>
      </w:r>
    </w:p>
    <w:p w:rsidR="0060756A" w:rsidRPr="002F1BFF" w:rsidRDefault="00C62585" w:rsidP="00E65B04">
      <w:pPr>
        <w:pStyle w:val="Heading1"/>
        <w:numPr>
          <w:ilvl w:val="1"/>
          <w:numId w:val="14"/>
        </w:numPr>
        <w:spacing w:after="120" w:line="360" w:lineRule="auto"/>
        <w:rPr>
          <w:lang w:val="pt-PT"/>
        </w:rPr>
      </w:pPr>
      <w:bookmarkStart w:id="27" w:name="_Toc511591018"/>
      <w:r w:rsidRPr="002F1BFF">
        <w:rPr>
          <w:lang w:val="pt-PT"/>
        </w:rPr>
        <w:t>Inquérito</w:t>
      </w:r>
      <w:r w:rsidR="00917732" w:rsidRPr="002F1BFF">
        <w:rPr>
          <w:lang w:val="pt-PT"/>
        </w:rPr>
        <w:t xml:space="preserve"> nos </w:t>
      </w:r>
      <w:r w:rsidR="00474043" w:rsidRPr="002F1BFF">
        <w:rPr>
          <w:lang w:val="pt-PT"/>
        </w:rPr>
        <w:t>agregados</w:t>
      </w:r>
      <w:r w:rsidR="0060756A" w:rsidRPr="002F1BFF">
        <w:rPr>
          <w:lang w:val="pt-PT"/>
        </w:rPr>
        <w:t xml:space="preserve"> especiais</w:t>
      </w:r>
      <w:bookmarkEnd w:id="27"/>
    </w:p>
    <w:p w:rsidR="000310DF" w:rsidRPr="000472F4" w:rsidRDefault="000310DF" w:rsidP="00E65B04">
      <w:pPr>
        <w:spacing w:line="360" w:lineRule="auto"/>
        <w:jc w:val="both"/>
        <w:rPr>
          <w:i/>
          <w:sz w:val="24"/>
          <w:szCs w:val="24"/>
          <w:lang w:val="pt-PT"/>
        </w:rPr>
      </w:pPr>
      <w:r w:rsidRPr="000472F4">
        <w:rPr>
          <w:sz w:val="24"/>
          <w:szCs w:val="24"/>
          <w:lang w:val="pt-PT"/>
        </w:rPr>
        <w:t>Dos 100 agregados especiais selecionados, foi possível realizar a entrevista em 97 por diversas razões (num não havia ninguém, noutro não havia respondente com conhecimento do assunto e o terceiro não foi visitado por dificuldade de acesso). Dos noventa e sete agregados entrevistados, 87% tinham recebido MILDA du</w:t>
      </w:r>
      <w:r w:rsidR="00233517" w:rsidRPr="000472F4">
        <w:rPr>
          <w:sz w:val="24"/>
          <w:szCs w:val="24"/>
          <w:lang w:val="pt-PT"/>
        </w:rPr>
        <w:t xml:space="preserve">rante a campanha de 2017, pois </w:t>
      </w:r>
      <w:r w:rsidRPr="000472F4">
        <w:rPr>
          <w:sz w:val="24"/>
          <w:szCs w:val="24"/>
          <w:lang w:val="pt-PT"/>
        </w:rPr>
        <w:t>12 não tinham re</w:t>
      </w:r>
      <w:r w:rsidR="00233517" w:rsidRPr="000472F4">
        <w:rPr>
          <w:sz w:val="24"/>
          <w:szCs w:val="24"/>
          <w:lang w:val="pt-PT"/>
        </w:rPr>
        <w:t xml:space="preserve">cebido e 4 não sabiam informar </w:t>
      </w:r>
      <w:r w:rsidR="0016793C" w:rsidRPr="000472F4">
        <w:rPr>
          <w:sz w:val="24"/>
          <w:szCs w:val="24"/>
          <w:lang w:val="pt-PT"/>
        </w:rPr>
        <w:t>(Tabela 13</w:t>
      </w:r>
      <w:r w:rsidRPr="000472F4">
        <w:rPr>
          <w:sz w:val="24"/>
          <w:szCs w:val="24"/>
          <w:lang w:val="pt-PT"/>
        </w:rPr>
        <w:t xml:space="preserve">). </w:t>
      </w:r>
    </w:p>
    <w:p w:rsidR="000310DF" w:rsidRPr="000472F4" w:rsidRDefault="0016793C" w:rsidP="00E65B04">
      <w:pPr>
        <w:spacing w:line="360" w:lineRule="auto"/>
        <w:rPr>
          <w:i/>
          <w:sz w:val="24"/>
          <w:szCs w:val="24"/>
          <w:lang w:val="pt-PT"/>
        </w:rPr>
      </w:pPr>
      <w:r w:rsidRPr="000472F4">
        <w:rPr>
          <w:i/>
          <w:sz w:val="24"/>
          <w:szCs w:val="24"/>
          <w:lang w:val="pt-PT"/>
        </w:rPr>
        <w:t>Tabela 13</w:t>
      </w:r>
      <w:r w:rsidR="003169E5" w:rsidRPr="000472F4">
        <w:rPr>
          <w:i/>
          <w:sz w:val="24"/>
          <w:szCs w:val="24"/>
          <w:lang w:val="pt-PT"/>
        </w:rPr>
        <w:t>.</w:t>
      </w:r>
      <w:r w:rsidR="000310DF" w:rsidRPr="000472F4">
        <w:rPr>
          <w:i/>
          <w:sz w:val="24"/>
          <w:szCs w:val="24"/>
          <w:lang w:val="pt-PT"/>
        </w:rPr>
        <w:t xml:space="preserve"> Inclusão de agregados especiais</w:t>
      </w:r>
    </w:p>
    <w:tbl>
      <w:tblPr>
        <w:tblStyle w:val="TableGrid"/>
        <w:tblW w:w="8246" w:type="dxa"/>
        <w:tblInd w:w="-34" w:type="dxa"/>
        <w:tblBorders>
          <w:left w:val="none" w:sz="0" w:space="0" w:color="auto"/>
          <w:right w:val="none" w:sz="0" w:space="0" w:color="auto"/>
          <w:insideH w:val="none" w:sz="0" w:space="0" w:color="auto"/>
          <w:insideV w:val="none" w:sz="0" w:space="0" w:color="auto"/>
        </w:tblBorders>
        <w:shd w:val="clear" w:color="auto" w:fill="92CDDC" w:themeFill="accent5" w:themeFillTint="99"/>
        <w:tblLayout w:type="fixed"/>
        <w:tblLook w:val="04A0" w:firstRow="1" w:lastRow="0" w:firstColumn="1" w:lastColumn="0" w:noHBand="0" w:noVBand="1"/>
      </w:tblPr>
      <w:tblGrid>
        <w:gridCol w:w="1415"/>
        <w:gridCol w:w="1321"/>
        <w:gridCol w:w="1160"/>
        <w:gridCol w:w="1014"/>
        <w:gridCol w:w="1433"/>
        <w:gridCol w:w="1076"/>
        <w:gridCol w:w="827"/>
      </w:tblGrid>
      <w:tr w:rsidR="000310DF" w:rsidRPr="000472F4" w:rsidTr="000472F4">
        <w:trPr>
          <w:trHeight w:val="808"/>
        </w:trPr>
        <w:tc>
          <w:tcPr>
            <w:tcW w:w="1415"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Tipo de Agregado especial</w:t>
            </w:r>
          </w:p>
        </w:tc>
        <w:tc>
          <w:tcPr>
            <w:tcW w:w="1321"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Nº de Locais Visitados</w:t>
            </w:r>
          </w:p>
        </w:tc>
        <w:tc>
          <w:tcPr>
            <w:tcW w:w="1160"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N º de Recusa</w:t>
            </w:r>
          </w:p>
        </w:tc>
        <w:tc>
          <w:tcPr>
            <w:tcW w:w="1014"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Nº de Entrevistados</w:t>
            </w:r>
          </w:p>
        </w:tc>
        <w:tc>
          <w:tcPr>
            <w:tcW w:w="1433"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Não receberam MILDA</w:t>
            </w:r>
          </w:p>
        </w:tc>
        <w:tc>
          <w:tcPr>
            <w:tcW w:w="1076"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 xml:space="preserve">Não sabem </w:t>
            </w:r>
          </w:p>
        </w:tc>
        <w:tc>
          <w:tcPr>
            <w:tcW w:w="827"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Total</w:t>
            </w:r>
          </w:p>
          <w:p w:rsidR="000310DF" w:rsidRPr="000472F4" w:rsidRDefault="000310DF" w:rsidP="000472F4">
            <w:pPr>
              <w:spacing w:after="0" w:line="240" w:lineRule="auto"/>
              <w:rPr>
                <w:b/>
                <w:sz w:val="22"/>
                <w:szCs w:val="22"/>
                <w:lang w:val="pt-PT"/>
              </w:rPr>
            </w:pPr>
            <w:r w:rsidRPr="000472F4">
              <w:rPr>
                <w:b/>
                <w:sz w:val="22"/>
                <w:szCs w:val="22"/>
                <w:lang w:val="pt-PT"/>
              </w:rPr>
              <w:t xml:space="preserve">analisado </w:t>
            </w:r>
          </w:p>
        </w:tc>
      </w:tr>
      <w:tr w:rsidR="000310DF" w:rsidRPr="000472F4" w:rsidTr="000472F4">
        <w:trPr>
          <w:trHeight w:val="266"/>
        </w:trPr>
        <w:tc>
          <w:tcPr>
            <w:tcW w:w="1415" w:type="dxa"/>
            <w:tcBorders>
              <w:top w:val="single" w:sz="4" w:space="0" w:color="auto"/>
            </w:tcBorders>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Prisão</w:t>
            </w:r>
          </w:p>
        </w:tc>
        <w:tc>
          <w:tcPr>
            <w:tcW w:w="1321"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160"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14"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433"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76"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827" w:type="dxa"/>
            <w:tcBorders>
              <w:top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r>
      <w:tr w:rsidR="000310DF" w:rsidRPr="000472F4" w:rsidTr="000472F4">
        <w:trPr>
          <w:trHeight w:val="266"/>
        </w:trPr>
        <w:tc>
          <w:tcPr>
            <w:tcW w:w="1415" w:type="dxa"/>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Quartel</w:t>
            </w:r>
          </w:p>
        </w:tc>
        <w:tc>
          <w:tcPr>
            <w:tcW w:w="1321"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28</w:t>
            </w:r>
          </w:p>
        </w:tc>
        <w:tc>
          <w:tcPr>
            <w:tcW w:w="1160"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014"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28</w:t>
            </w:r>
          </w:p>
        </w:tc>
        <w:tc>
          <w:tcPr>
            <w:tcW w:w="1433"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076"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827"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26</w:t>
            </w:r>
          </w:p>
        </w:tc>
      </w:tr>
      <w:tr w:rsidR="000310DF" w:rsidRPr="000472F4" w:rsidTr="000472F4">
        <w:trPr>
          <w:trHeight w:val="266"/>
        </w:trPr>
        <w:tc>
          <w:tcPr>
            <w:tcW w:w="1415" w:type="dxa"/>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Hotel</w:t>
            </w:r>
          </w:p>
        </w:tc>
        <w:tc>
          <w:tcPr>
            <w:tcW w:w="1321"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21</w:t>
            </w:r>
          </w:p>
        </w:tc>
        <w:tc>
          <w:tcPr>
            <w:tcW w:w="1160"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014"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21</w:t>
            </w:r>
          </w:p>
        </w:tc>
        <w:tc>
          <w:tcPr>
            <w:tcW w:w="1433"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6</w:t>
            </w:r>
          </w:p>
        </w:tc>
        <w:tc>
          <w:tcPr>
            <w:tcW w:w="1076"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827"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15</w:t>
            </w:r>
          </w:p>
        </w:tc>
      </w:tr>
      <w:tr w:rsidR="000310DF" w:rsidRPr="000472F4" w:rsidTr="000472F4">
        <w:trPr>
          <w:trHeight w:val="266"/>
        </w:trPr>
        <w:tc>
          <w:tcPr>
            <w:tcW w:w="1415" w:type="dxa"/>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Orfanato</w:t>
            </w:r>
          </w:p>
        </w:tc>
        <w:tc>
          <w:tcPr>
            <w:tcW w:w="1321"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3</w:t>
            </w:r>
          </w:p>
        </w:tc>
        <w:tc>
          <w:tcPr>
            <w:tcW w:w="1160"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14"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3</w:t>
            </w:r>
          </w:p>
        </w:tc>
        <w:tc>
          <w:tcPr>
            <w:tcW w:w="1433"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76"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827"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3</w:t>
            </w:r>
          </w:p>
        </w:tc>
      </w:tr>
      <w:tr w:rsidR="000310DF" w:rsidRPr="000472F4" w:rsidTr="000472F4">
        <w:trPr>
          <w:trHeight w:val="266"/>
        </w:trPr>
        <w:tc>
          <w:tcPr>
            <w:tcW w:w="1415" w:type="dxa"/>
            <w:shd w:val="clear" w:color="auto" w:fill="auto"/>
          </w:tcPr>
          <w:p w:rsidR="000310DF" w:rsidRPr="000472F4" w:rsidRDefault="000472F4" w:rsidP="000472F4">
            <w:pPr>
              <w:spacing w:after="0" w:line="240" w:lineRule="auto"/>
              <w:rPr>
                <w:sz w:val="22"/>
                <w:szCs w:val="22"/>
                <w:lang w:val="pt-PT"/>
              </w:rPr>
            </w:pPr>
            <w:r>
              <w:rPr>
                <w:sz w:val="22"/>
                <w:szCs w:val="22"/>
                <w:lang w:val="pt-PT"/>
              </w:rPr>
              <w:t>Hospital/C.S</w:t>
            </w:r>
          </w:p>
        </w:tc>
        <w:tc>
          <w:tcPr>
            <w:tcW w:w="1321"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31</w:t>
            </w:r>
          </w:p>
        </w:tc>
        <w:tc>
          <w:tcPr>
            <w:tcW w:w="1160"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14"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30</w:t>
            </w:r>
          </w:p>
        </w:tc>
        <w:tc>
          <w:tcPr>
            <w:tcW w:w="1433"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076"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w:t>
            </w:r>
          </w:p>
        </w:tc>
        <w:tc>
          <w:tcPr>
            <w:tcW w:w="827"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27</w:t>
            </w:r>
          </w:p>
        </w:tc>
      </w:tr>
      <w:tr w:rsidR="000310DF" w:rsidRPr="000472F4" w:rsidTr="000472F4">
        <w:trPr>
          <w:trHeight w:val="266"/>
        </w:trPr>
        <w:tc>
          <w:tcPr>
            <w:tcW w:w="1415" w:type="dxa"/>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Curandeiro</w:t>
            </w:r>
          </w:p>
        </w:tc>
        <w:tc>
          <w:tcPr>
            <w:tcW w:w="1321"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160"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14"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433"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76"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827" w:type="dxa"/>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r>
      <w:tr w:rsidR="000310DF" w:rsidRPr="000472F4" w:rsidTr="000472F4">
        <w:trPr>
          <w:trHeight w:val="279"/>
        </w:trPr>
        <w:tc>
          <w:tcPr>
            <w:tcW w:w="1415" w:type="dxa"/>
            <w:tcBorders>
              <w:bottom w:val="single" w:sz="4" w:space="0" w:color="auto"/>
            </w:tcBorders>
            <w:shd w:val="clear" w:color="auto" w:fill="auto"/>
          </w:tcPr>
          <w:p w:rsidR="000310DF" w:rsidRPr="000472F4" w:rsidRDefault="000310DF" w:rsidP="000472F4">
            <w:pPr>
              <w:spacing w:after="0" w:line="240" w:lineRule="auto"/>
              <w:rPr>
                <w:sz w:val="22"/>
                <w:szCs w:val="22"/>
                <w:lang w:val="pt-PT"/>
              </w:rPr>
            </w:pPr>
            <w:r w:rsidRPr="000472F4">
              <w:rPr>
                <w:sz w:val="22"/>
                <w:szCs w:val="22"/>
                <w:lang w:val="pt-PT"/>
              </w:rPr>
              <w:t>Outros</w:t>
            </w:r>
          </w:p>
        </w:tc>
        <w:tc>
          <w:tcPr>
            <w:tcW w:w="1321"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14</w:t>
            </w:r>
          </w:p>
        </w:tc>
        <w:tc>
          <w:tcPr>
            <w:tcW w:w="1160"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1014"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13</w:t>
            </w:r>
          </w:p>
        </w:tc>
        <w:tc>
          <w:tcPr>
            <w:tcW w:w="1433"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0</w:t>
            </w:r>
          </w:p>
        </w:tc>
        <w:tc>
          <w:tcPr>
            <w:tcW w:w="1076"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w:t>
            </w:r>
          </w:p>
        </w:tc>
        <w:tc>
          <w:tcPr>
            <w:tcW w:w="827" w:type="dxa"/>
            <w:tcBorders>
              <w:bottom w:val="single" w:sz="4" w:space="0" w:color="auto"/>
            </w:tcBorders>
            <w:shd w:val="clear" w:color="auto" w:fill="auto"/>
          </w:tcPr>
          <w:p w:rsidR="000310DF" w:rsidRPr="000472F4" w:rsidRDefault="000310DF" w:rsidP="000472F4">
            <w:pPr>
              <w:spacing w:after="0" w:line="240" w:lineRule="auto"/>
              <w:jc w:val="center"/>
              <w:rPr>
                <w:sz w:val="22"/>
                <w:szCs w:val="22"/>
                <w:lang w:val="pt-PT"/>
              </w:rPr>
            </w:pPr>
            <w:r w:rsidRPr="000472F4">
              <w:rPr>
                <w:sz w:val="22"/>
                <w:szCs w:val="22"/>
                <w:lang w:val="pt-PT"/>
              </w:rPr>
              <w:t>12</w:t>
            </w:r>
          </w:p>
        </w:tc>
      </w:tr>
      <w:tr w:rsidR="000310DF" w:rsidRPr="000472F4" w:rsidTr="000472F4">
        <w:trPr>
          <w:trHeight w:val="279"/>
        </w:trPr>
        <w:tc>
          <w:tcPr>
            <w:tcW w:w="1415" w:type="dxa"/>
            <w:tcBorders>
              <w:top w:val="single" w:sz="4" w:space="0" w:color="auto"/>
              <w:bottom w:val="single" w:sz="4" w:space="0" w:color="auto"/>
            </w:tcBorders>
            <w:shd w:val="clear" w:color="auto" w:fill="auto"/>
          </w:tcPr>
          <w:p w:rsidR="000310DF" w:rsidRPr="000472F4" w:rsidRDefault="000310DF" w:rsidP="000472F4">
            <w:pPr>
              <w:spacing w:after="0" w:line="240" w:lineRule="auto"/>
              <w:rPr>
                <w:b/>
                <w:sz w:val="22"/>
                <w:szCs w:val="22"/>
                <w:lang w:val="pt-PT"/>
              </w:rPr>
            </w:pPr>
            <w:r w:rsidRPr="000472F4">
              <w:rPr>
                <w:b/>
                <w:sz w:val="22"/>
                <w:szCs w:val="22"/>
                <w:lang w:val="pt-PT"/>
              </w:rPr>
              <w:t>Total</w:t>
            </w:r>
          </w:p>
        </w:tc>
        <w:tc>
          <w:tcPr>
            <w:tcW w:w="1321"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100</w:t>
            </w:r>
          </w:p>
        </w:tc>
        <w:tc>
          <w:tcPr>
            <w:tcW w:w="1160"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3</w:t>
            </w:r>
          </w:p>
        </w:tc>
        <w:tc>
          <w:tcPr>
            <w:tcW w:w="1014"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97</w:t>
            </w:r>
          </w:p>
        </w:tc>
        <w:tc>
          <w:tcPr>
            <w:tcW w:w="1433"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12</w:t>
            </w:r>
          </w:p>
        </w:tc>
        <w:tc>
          <w:tcPr>
            <w:tcW w:w="1076"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4</w:t>
            </w:r>
          </w:p>
        </w:tc>
        <w:tc>
          <w:tcPr>
            <w:tcW w:w="827" w:type="dxa"/>
            <w:tcBorders>
              <w:top w:val="single" w:sz="4" w:space="0" w:color="auto"/>
              <w:bottom w:val="single" w:sz="4" w:space="0" w:color="auto"/>
            </w:tcBorders>
            <w:shd w:val="clear" w:color="auto" w:fill="auto"/>
          </w:tcPr>
          <w:p w:rsidR="000310DF" w:rsidRPr="000472F4" w:rsidRDefault="000310DF" w:rsidP="000472F4">
            <w:pPr>
              <w:spacing w:after="0" w:line="240" w:lineRule="auto"/>
              <w:jc w:val="center"/>
              <w:rPr>
                <w:b/>
                <w:sz w:val="22"/>
                <w:szCs w:val="22"/>
                <w:lang w:val="pt-PT"/>
              </w:rPr>
            </w:pPr>
            <w:r w:rsidRPr="000472F4">
              <w:rPr>
                <w:b/>
                <w:sz w:val="22"/>
                <w:szCs w:val="22"/>
                <w:lang w:val="pt-PT"/>
              </w:rPr>
              <w:t>85</w:t>
            </w:r>
          </w:p>
        </w:tc>
      </w:tr>
    </w:tbl>
    <w:p w:rsidR="000310DF" w:rsidRDefault="000310DF" w:rsidP="00E65B04">
      <w:pPr>
        <w:spacing w:line="360" w:lineRule="auto"/>
        <w:rPr>
          <w:lang w:val="pt-PT"/>
        </w:rPr>
      </w:pPr>
    </w:p>
    <w:p w:rsidR="000310DF" w:rsidRPr="000472F4" w:rsidRDefault="000310DF" w:rsidP="00E65B04">
      <w:pPr>
        <w:spacing w:line="360" w:lineRule="auto"/>
        <w:jc w:val="both"/>
        <w:rPr>
          <w:sz w:val="24"/>
          <w:szCs w:val="24"/>
          <w:lang w:val="pt-PT"/>
        </w:rPr>
      </w:pPr>
      <w:r w:rsidRPr="000472F4">
        <w:rPr>
          <w:sz w:val="24"/>
          <w:szCs w:val="24"/>
          <w:lang w:val="pt-PT"/>
        </w:rPr>
        <w:t xml:space="preserve">Baseando-se na declaração dos </w:t>
      </w:r>
      <w:r w:rsidR="00233517" w:rsidRPr="000472F4">
        <w:rPr>
          <w:sz w:val="24"/>
          <w:szCs w:val="24"/>
          <w:lang w:val="pt-PT"/>
        </w:rPr>
        <w:t xml:space="preserve">85 </w:t>
      </w:r>
      <w:r w:rsidRPr="000472F4">
        <w:rPr>
          <w:sz w:val="24"/>
          <w:szCs w:val="24"/>
          <w:lang w:val="pt-PT"/>
        </w:rPr>
        <w:t>res</w:t>
      </w:r>
      <w:r w:rsidR="00233517" w:rsidRPr="000472F4">
        <w:rPr>
          <w:sz w:val="24"/>
          <w:szCs w:val="24"/>
          <w:lang w:val="pt-PT"/>
        </w:rPr>
        <w:t>pondentes quanto à quantidade dos</w:t>
      </w:r>
      <w:r w:rsidRPr="000472F4">
        <w:rPr>
          <w:sz w:val="24"/>
          <w:szCs w:val="24"/>
          <w:lang w:val="pt-PT"/>
        </w:rPr>
        <w:t xml:space="preserve"> MILDA recebidos durante a</w:t>
      </w:r>
      <w:r w:rsidR="00233517" w:rsidRPr="000472F4">
        <w:rPr>
          <w:sz w:val="24"/>
          <w:szCs w:val="24"/>
          <w:lang w:val="pt-PT"/>
        </w:rPr>
        <w:t xml:space="preserve"> última</w:t>
      </w:r>
      <w:r w:rsidRPr="000472F4">
        <w:rPr>
          <w:sz w:val="24"/>
          <w:szCs w:val="24"/>
          <w:lang w:val="pt-PT"/>
        </w:rPr>
        <w:t xml:space="preserve"> campanha e sua utilização, 87% dos 3488 recebidos estão a ser utilizados no momento</w:t>
      </w:r>
      <w:r w:rsidR="0016793C" w:rsidRPr="000472F4">
        <w:rPr>
          <w:sz w:val="24"/>
          <w:szCs w:val="24"/>
          <w:lang w:val="pt-PT"/>
        </w:rPr>
        <w:t xml:space="preserve"> (Tabela 14</w:t>
      </w:r>
      <w:r w:rsidRPr="000472F4">
        <w:rPr>
          <w:sz w:val="24"/>
          <w:szCs w:val="24"/>
          <w:lang w:val="pt-PT"/>
        </w:rPr>
        <w:t>).</w:t>
      </w:r>
    </w:p>
    <w:p w:rsidR="000310DF" w:rsidRPr="000472F4" w:rsidRDefault="000310DF" w:rsidP="000472F4">
      <w:pPr>
        <w:spacing w:after="0" w:line="240" w:lineRule="auto"/>
        <w:jc w:val="both"/>
        <w:rPr>
          <w:i/>
          <w:sz w:val="24"/>
          <w:szCs w:val="24"/>
          <w:lang w:val="pt-PT"/>
        </w:rPr>
      </w:pPr>
      <w:r w:rsidRPr="000472F4">
        <w:rPr>
          <w:i/>
          <w:sz w:val="24"/>
          <w:szCs w:val="24"/>
          <w:lang w:val="pt-PT"/>
        </w:rPr>
        <w:t>Tabela 1</w:t>
      </w:r>
      <w:r w:rsidR="0016793C" w:rsidRPr="000472F4">
        <w:rPr>
          <w:i/>
          <w:sz w:val="24"/>
          <w:szCs w:val="24"/>
          <w:lang w:val="pt-PT"/>
        </w:rPr>
        <w:t>4</w:t>
      </w:r>
      <w:r w:rsidRPr="000472F4">
        <w:rPr>
          <w:i/>
          <w:sz w:val="24"/>
          <w:szCs w:val="24"/>
          <w:lang w:val="pt-PT"/>
        </w:rPr>
        <w:t>. Disponibilidade de MILDA distribuído durante a campanha nos AE.</w:t>
      </w:r>
    </w:p>
    <w:tbl>
      <w:tblPr>
        <w:tblStyle w:val="TableGrid"/>
        <w:tblpPr w:leftFromText="141" w:rightFromText="141" w:vertAnchor="text" w:horzAnchor="margin" w:tblpY="165"/>
        <w:tblW w:w="7479" w:type="dxa"/>
        <w:tblBorders>
          <w:left w:val="none" w:sz="0" w:space="0" w:color="auto"/>
          <w:right w:val="none" w:sz="0" w:space="0" w:color="auto"/>
          <w:insideH w:val="none" w:sz="0" w:space="0" w:color="auto"/>
          <w:insideV w:val="none" w:sz="0" w:space="0" w:color="auto"/>
        </w:tblBorders>
        <w:shd w:val="clear" w:color="auto" w:fill="92CDDC" w:themeFill="accent5" w:themeFillTint="99"/>
        <w:tblLayout w:type="fixed"/>
        <w:tblLook w:val="04A0" w:firstRow="1" w:lastRow="0" w:firstColumn="1" w:lastColumn="0" w:noHBand="0" w:noVBand="1"/>
      </w:tblPr>
      <w:tblGrid>
        <w:gridCol w:w="2338"/>
        <w:gridCol w:w="2173"/>
        <w:gridCol w:w="2277"/>
        <w:gridCol w:w="691"/>
      </w:tblGrid>
      <w:tr w:rsidR="000310DF" w:rsidRPr="00B55CE2" w:rsidTr="00B55CE2">
        <w:trPr>
          <w:trHeight w:val="716"/>
        </w:trPr>
        <w:tc>
          <w:tcPr>
            <w:tcW w:w="2338" w:type="dxa"/>
            <w:tcBorders>
              <w:top w:val="single" w:sz="4" w:space="0" w:color="auto"/>
              <w:bottom w:val="single" w:sz="4" w:space="0" w:color="auto"/>
            </w:tcBorders>
            <w:shd w:val="clear" w:color="auto" w:fill="auto"/>
          </w:tcPr>
          <w:p w:rsidR="000310DF" w:rsidRPr="00B55CE2" w:rsidRDefault="000310DF" w:rsidP="00B55CE2">
            <w:pPr>
              <w:spacing w:after="0" w:line="240" w:lineRule="auto"/>
              <w:rPr>
                <w:b/>
                <w:sz w:val="22"/>
                <w:szCs w:val="22"/>
                <w:lang w:val="pt-PT"/>
              </w:rPr>
            </w:pPr>
            <w:r w:rsidRPr="00B55CE2">
              <w:rPr>
                <w:b/>
                <w:sz w:val="22"/>
                <w:szCs w:val="22"/>
                <w:lang w:val="pt-PT"/>
              </w:rPr>
              <w:t>Tipo de Agregado especial</w:t>
            </w:r>
          </w:p>
        </w:tc>
        <w:tc>
          <w:tcPr>
            <w:tcW w:w="2173" w:type="dxa"/>
            <w:tcBorders>
              <w:top w:val="single" w:sz="4" w:space="0" w:color="auto"/>
              <w:bottom w:val="single" w:sz="4" w:space="0" w:color="auto"/>
            </w:tcBorders>
            <w:shd w:val="clear" w:color="auto" w:fill="auto"/>
          </w:tcPr>
          <w:p w:rsidR="000310DF" w:rsidRPr="00B55CE2" w:rsidRDefault="000310DF" w:rsidP="00B55CE2">
            <w:pPr>
              <w:spacing w:after="0" w:line="240" w:lineRule="auto"/>
              <w:rPr>
                <w:b/>
                <w:sz w:val="22"/>
                <w:szCs w:val="22"/>
                <w:lang w:val="pt-PT"/>
              </w:rPr>
            </w:pPr>
            <w:r w:rsidRPr="00B55CE2">
              <w:rPr>
                <w:b/>
                <w:sz w:val="22"/>
                <w:szCs w:val="22"/>
                <w:lang w:val="pt-PT"/>
              </w:rPr>
              <w:t>Receberam</w:t>
            </w:r>
          </w:p>
        </w:tc>
        <w:tc>
          <w:tcPr>
            <w:tcW w:w="2277" w:type="dxa"/>
            <w:tcBorders>
              <w:top w:val="single" w:sz="4" w:space="0" w:color="auto"/>
              <w:bottom w:val="single" w:sz="4" w:space="0" w:color="auto"/>
            </w:tcBorders>
            <w:shd w:val="clear" w:color="auto" w:fill="auto"/>
          </w:tcPr>
          <w:p w:rsidR="000310DF" w:rsidRPr="00B55CE2" w:rsidRDefault="000310DF" w:rsidP="00B55CE2">
            <w:pPr>
              <w:spacing w:after="0" w:line="240" w:lineRule="auto"/>
              <w:rPr>
                <w:b/>
                <w:sz w:val="22"/>
                <w:szCs w:val="22"/>
                <w:lang w:val="pt-PT"/>
              </w:rPr>
            </w:pPr>
            <w:r w:rsidRPr="00B55CE2">
              <w:rPr>
                <w:b/>
                <w:sz w:val="22"/>
                <w:szCs w:val="22"/>
                <w:lang w:val="pt-PT"/>
              </w:rPr>
              <w:t>Disponíveis</w:t>
            </w:r>
          </w:p>
        </w:tc>
        <w:tc>
          <w:tcPr>
            <w:tcW w:w="691" w:type="dxa"/>
            <w:tcBorders>
              <w:top w:val="single" w:sz="4" w:space="0" w:color="auto"/>
              <w:bottom w:val="single" w:sz="4" w:space="0" w:color="auto"/>
            </w:tcBorders>
            <w:shd w:val="clear" w:color="auto" w:fill="auto"/>
          </w:tcPr>
          <w:p w:rsidR="000310DF" w:rsidRPr="00B55CE2" w:rsidRDefault="000310DF" w:rsidP="00B55CE2">
            <w:pPr>
              <w:spacing w:after="0" w:line="240" w:lineRule="auto"/>
              <w:rPr>
                <w:b/>
                <w:sz w:val="22"/>
                <w:szCs w:val="22"/>
                <w:lang w:val="pt-PT"/>
              </w:rPr>
            </w:pPr>
            <w:r w:rsidRPr="00B55CE2">
              <w:rPr>
                <w:b/>
                <w:sz w:val="22"/>
                <w:szCs w:val="22"/>
                <w:lang w:val="pt-PT"/>
              </w:rPr>
              <w:t>%</w:t>
            </w:r>
          </w:p>
        </w:tc>
      </w:tr>
      <w:tr w:rsidR="000310DF" w:rsidRPr="00B55CE2" w:rsidTr="00B55CE2">
        <w:trPr>
          <w:trHeight w:val="234"/>
        </w:trPr>
        <w:tc>
          <w:tcPr>
            <w:tcW w:w="2338" w:type="dxa"/>
            <w:tcBorders>
              <w:top w:val="single" w:sz="4" w:space="0" w:color="auto"/>
            </w:tcBorders>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Prisão</w:t>
            </w:r>
          </w:p>
        </w:tc>
        <w:tc>
          <w:tcPr>
            <w:tcW w:w="2173" w:type="dxa"/>
            <w:tcBorders>
              <w:top w:val="single" w:sz="4" w:space="0" w:color="auto"/>
            </w:tcBorders>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30</w:t>
            </w:r>
          </w:p>
        </w:tc>
        <w:tc>
          <w:tcPr>
            <w:tcW w:w="2277" w:type="dxa"/>
            <w:tcBorders>
              <w:top w:val="single" w:sz="4" w:space="0" w:color="auto"/>
            </w:tcBorders>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30</w:t>
            </w:r>
          </w:p>
        </w:tc>
        <w:tc>
          <w:tcPr>
            <w:tcW w:w="691" w:type="dxa"/>
            <w:tcBorders>
              <w:top w:val="single" w:sz="4" w:space="0" w:color="auto"/>
            </w:tcBorders>
          </w:tcPr>
          <w:p w:rsidR="000310DF" w:rsidRPr="00B55CE2" w:rsidRDefault="000310DF" w:rsidP="00B55CE2">
            <w:pPr>
              <w:spacing w:after="0" w:line="240" w:lineRule="auto"/>
              <w:jc w:val="center"/>
              <w:rPr>
                <w:sz w:val="22"/>
                <w:szCs w:val="22"/>
                <w:lang w:val="pt-PT"/>
              </w:rPr>
            </w:pPr>
            <w:r w:rsidRPr="00B55CE2">
              <w:rPr>
                <w:sz w:val="22"/>
                <w:szCs w:val="22"/>
                <w:lang w:val="pt-PT"/>
              </w:rPr>
              <w:t>100</w:t>
            </w:r>
          </w:p>
        </w:tc>
      </w:tr>
      <w:tr w:rsidR="000310DF" w:rsidRPr="00B55CE2" w:rsidTr="00B55CE2">
        <w:trPr>
          <w:trHeight w:val="234"/>
        </w:trPr>
        <w:tc>
          <w:tcPr>
            <w:tcW w:w="2338" w:type="dxa"/>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Quartel</w:t>
            </w:r>
          </w:p>
        </w:tc>
        <w:tc>
          <w:tcPr>
            <w:tcW w:w="2173"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1626</w:t>
            </w:r>
          </w:p>
        </w:tc>
        <w:tc>
          <w:tcPr>
            <w:tcW w:w="2277"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1584</w:t>
            </w:r>
          </w:p>
        </w:tc>
        <w:tc>
          <w:tcPr>
            <w:tcW w:w="691" w:type="dxa"/>
          </w:tcPr>
          <w:p w:rsidR="000310DF" w:rsidRPr="00B55CE2" w:rsidRDefault="000310DF" w:rsidP="00B55CE2">
            <w:pPr>
              <w:spacing w:after="0" w:line="240" w:lineRule="auto"/>
              <w:jc w:val="center"/>
              <w:rPr>
                <w:sz w:val="22"/>
                <w:szCs w:val="22"/>
                <w:lang w:val="pt-PT"/>
              </w:rPr>
            </w:pPr>
            <w:r w:rsidRPr="00B55CE2">
              <w:rPr>
                <w:sz w:val="22"/>
                <w:szCs w:val="22"/>
                <w:lang w:val="pt-PT"/>
              </w:rPr>
              <w:t>97</w:t>
            </w:r>
          </w:p>
        </w:tc>
      </w:tr>
      <w:tr w:rsidR="000310DF" w:rsidRPr="00B55CE2" w:rsidTr="00B55CE2">
        <w:trPr>
          <w:trHeight w:val="234"/>
        </w:trPr>
        <w:tc>
          <w:tcPr>
            <w:tcW w:w="2338" w:type="dxa"/>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Hotel</w:t>
            </w:r>
          </w:p>
        </w:tc>
        <w:tc>
          <w:tcPr>
            <w:tcW w:w="2173"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296</w:t>
            </w:r>
          </w:p>
        </w:tc>
        <w:tc>
          <w:tcPr>
            <w:tcW w:w="2277"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186</w:t>
            </w:r>
          </w:p>
        </w:tc>
        <w:tc>
          <w:tcPr>
            <w:tcW w:w="691" w:type="dxa"/>
          </w:tcPr>
          <w:p w:rsidR="000310DF" w:rsidRPr="00B55CE2" w:rsidRDefault="000310DF" w:rsidP="00B55CE2">
            <w:pPr>
              <w:spacing w:after="0" w:line="240" w:lineRule="auto"/>
              <w:jc w:val="center"/>
              <w:rPr>
                <w:sz w:val="22"/>
                <w:szCs w:val="22"/>
                <w:lang w:val="pt-PT"/>
              </w:rPr>
            </w:pPr>
            <w:r w:rsidRPr="00B55CE2">
              <w:rPr>
                <w:sz w:val="22"/>
                <w:szCs w:val="22"/>
                <w:lang w:val="pt-PT"/>
              </w:rPr>
              <w:t>63</w:t>
            </w:r>
          </w:p>
        </w:tc>
      </w:tr>
      <w:tr w:rsidR="000310DF" w:rsidRPr="00B55CE2" w:rsidTr="00B55CE2">
        <w:trPr>
          <w:trHeight w:val="234"/>
        </w:trPr>
        <w:tc>
          <w:tcPr>
            <w:tcW w:w="2338" w:type="dxa"/>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Orfanato</w:t>
            </w:r>
          </w:p>
        </w:tc>
        <w:tc>
          <w:tcPr>
            <w:tcW w:w="2173"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329</w:t>
            </w:r>
          </w:p>
        </w:tc>
        <w:tc>
          <w:tcPr>
            <w:tcW w:w="2277"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316</w:t>
            </w:r>
          </w:p>
        </w:tc>
        <w:tc>
          <w:tcPr>
            <w:tcW w:w="691" w:type="dxa"/>
          </w:tcPr>
          <w:p w:rsidR="000310DF" w:rsidRPr="00B55CE2" w:rsidRDefault="000310DF" w:rsidP="00B55CE2">
            <w:pPr>
              <w:spacing w:after="0" w:line="240" w:lineRule="auto"/>
              <w:jc w:val="center"/>
              <w:rPr>
                <w:sz w:val="22"/>
                <w:szCs w:val="22"/>
                <w:lang w:val="pt-PT"/>
              </w:rPr>
            </w:pPr>
            <w:r w:rsidRPr="00B55CE2">
              <w:rPr>
                <w:sz w:val="22"/>
                <w:szCs w:val="22"/>
                <w:lang w:val="pt-PT"/>
              </w:rPr>
              <w:t>96</w:t>
            </w:r>
          </w:p>
        </w:tc>
      </w:tr>
      <w:tr w:rsidR="000310DF" w:rsidRPr="00B55CE2" w:rsidTr="00B55CE2">
        <w:trPr>
          <w:trHeight w:val="234"/>
        </w:trPr>
        <w:tc>
          <w:tcPr>
            <w:tcW w:w="2338" w:type="dxa"/>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Hospital/C.S.</w:t>
            </w:r>
          </w:p>
        </w:tc>
        <w:tc>
          <w:tcPr>
            <w:tcW w:w="2173"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1015</w:t>
            </w:r>
          </w:p>
        </w:tc>
        <w:tc>
          <w:tcPr>
            <w:tcW w:w="2277"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740</w:t>
            </w:r>
          </w:p>
        </w:tc>
        <w:tc>
          <w:tcPr>
            <w:tcW w:w="691" w:type="dxa"/>
          </w:tcPr>
          <w:p w:rsidR="000310DF" w:rsidRPr="00B55CE2" w:rsidRDefault="000310DF" w:rsidP="00B55CE2">
            <w:pPr>
              <w:spacing w:after="0" w:line="240" w:lineRule="auto"/>
              <w:jc w:val="center"/>
              <w:rPr>
                <w:sz w:val="22"/>
                <w:szCs w:val="22"/>
                <w:lang w:val="pt-PT"/>
              </w:rPr>
            </w:pPr>
            <w:r w:rsidRPr="00B55CE2">
              <w:rPr>
                <w:sz w:val="22"/>
                <w:szCs w:val="22"/>
                <w:lang w:val="pt-PT"/>
              </w:rPr>
              <w:t>73</w:t>
            </w:r>
          </w:p>
        </w:tc>
      </w:tr>
      <w:tr w:rsidR="000310DF" w:rsidRPr="00B55CE2" w:rsidTr="00B55CE2">
        <w:trPr>
          <w:trHeight w:val="234"/>
        </w:trPr>
        <w:tc>
          <w:tcPr>
            <w:tcW w:w="2338" w:type="dxa"/>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Curandeiro</w:t>
            </w:r>
          </w:p>
        </w:tc>
        <w:tc>
          <w:tcPr>
            <w:tcW w:w="2173"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18</w:t>
            </w:r>
          </w:p>
        </w:tc>
        <w:tc>
          <w:tcPr>
            <w:tcW w:w="2277" w:type="dxa"/>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8</w:t>
            </w:r>
          </w:p>
        </w:tc>
        <w:tc>
          <w:tcPr>
            <w:tcW w:w="691" w:type="dxa"/>
          </w:tcPr>
          <w:p w:rsidR="000310DF" w:rsidRPr="00B55CE2" w:rsidRDefault="000310DF" w:rsidP="00B55CE2">
            <w:pPr>
              <w:spacing w:after="0" w:line="240" w:lineRule="auto"/>
              <w:jc w:val="center"/>
              <w:rPr>
                <w:sz w:val="22"/>
                <w:szCs w:val="22"/>
                <w:lang w:val="pt-PT"/>
              </w:rPr>
            </w:pPr>
            <w:r w:rsidRPr="00B55CE2">
              <w:rPr>
                <w:sz w:val="22"/>
                <w:szCs w:val="22"/>
                <w:lang w:val="pt-PT"/>
              </w:rPr>
              <w:t>44</w:t>
            </w:r>
          </w:p>
        </w:tc>
      </w:tr>
      <w:tr w:rsidR="000310DF" w:rsidRPr="00B55CE2" w:rsidTr="00B55CE2">
        <w:trPr>
          <w:trHeight w:val="234"/>
        </w:trPr>
        <w:tc>
          <w:tcPr>
            <w:tcW w:w="2338" w:type="dxa"/>
            <w:tcBorders>
              <w:bottom w:val="single" w:sz="4" w:space="0" w:color="auto"/>
            </w:tcBorders>
            <w:shd w:val="clear" w:color="auto" w:fill="auto"/>
          </w:tcPr>
          <w:p w:rsidR="000310DF" w:rsidRPr="00B55CE2" w:rsidRDefault="000310DF" w:rsidP="00B55CE2">
            <w:pPr>
              <w:spacing w:after="0" w:line="240" w:lineRule="auto"/>
              <w:rPr>
                <w:sz w:val="22"/>
                <w:szCs w:val="22"/>
                <w:lang w:val="pt-PT"/>
              </w:rPr>
            </w:pPr>
            <w:r w:rsidRPr="00B55CE2">
              <w:rPr>
                <w:sz w:val="22"/>
                <w:szCs w:val="22"/>
                <w:lang w:val="pt-PT"/>
              </w:rPr>
              <w:t>Outros</w:t>
            </w:r>
          </w:p>
        </w:tc>
        <w:tc>
          <w:tcPr>
            <w:tcW w:w="2173" w:type="dxa"/>
            <w:tcBorders>
              <w:bottom w:val="single" w:sz="4" w:space="0" w:color="auto"/>
            </w:tcBorders>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174</w:t>
            </w:r>
          </w:p>
        </w:tc>
        <w:tc>
          <w:tcPr>
            <w:tcW w:w="2277" w:type="dxa"/>
            <w:tcBorders>
              <w:bottom w:val="single" w:sz="4" w:space="0" w:color="auto"/>
            </w:tcBorders>
            <w:shd w:val="clear" w:color="auto" w:fill="auto"/>
          </w:tcPr>
          <w:p w:rsidR="000310DF" w:rsidRPr="00B55CE2" w:rsidRDefault="000310DF" w:rsidP="00B55CE2">
            <w:pPr>
              <w:spacing w:after="0" w:line="240" w:lineRule="auto"/>
              <w:jc w:val="center"/>
              <w:rPr>
                <w:sz w:val="22"/>
                <w:szCs w:val="22"/>
                <w:lang w:val="pt-PT"/>
              </w:rPr>
            </w:pPr>
            <w:r w:rsidRPr="00B55CE2">
              <w:rPr>
                <w:sz w:val="22"/>
                <w:szCs w:val="22"/>
                <w:lang w:val="pt-PT"/>
              </w:rPr>
              <w:t>171</w:t>
            </w:r>
          </w:p>
        </w:tc>
        <w:tc>
          <w:tcPr>
            <w:tcW w:w="691" w:type="dxa"/>
            <w:tcBorders>
              <w:bottom w:val="single" w:sz="4" w:space="0" w:color="auto"/>
            </w:tcBorders>
          </w:tcPr>
          <w:p w:rsidR="000310DF" w:rsidRPr="00B55CE2" w:rsidRDefault="000310DF" w:rsidP="00B55CE2">
            <w:pPr>
              <w:spacing w:after="0" w:line="240" w:lineRule="auto"/>
              <w:jc w:val="center"/>
              <w:rPr>
                <w:sz w:val="22"/>
                <w:szCs w:val="22"/>
                <w:lang w:val="pt-PT"/>
              </w:rPr>
            </w:pPr>
            <w:r w:rsidRPr="00B55CE2">
              <w:rPr>
                <w:sz w:val="22"/>
                <w:szCs w:val="22"/>
                <w:lang w:val="pt-PT"/>
              </w:rPr>
              <w:t>98</w:t>
            </w:r>
          </w:p>
        </w:tc>
      </w:tr>
      <w:tr w:rsidR="000310DF" w:rsidRPr="00B55CE2" w:rsidTr="00B55CE2">
        <w:trPr>
          <w:trHeight w:val="247"/>
        </w:trPr>
        <w:tc>
          <w:tcPr>
            <w:tcW w:w="2338" w:type="dxa"/>
            <w:tcBorders>
              <w:top w:val="single" w:sz="4" w:space="0" w:color="auto"/>
              <w:bottom w:val="single" w:sz="4" w:space="0" w:color="auto"/>
            </w:tcBorders>
            <w:shd w:val="clear" w:color="auto" w:fill="auto"/>
          </w:tcPr>
          <w:p w:rsidR="000310DF" w:rsidRPr="00B55CE2" w:rsidRDefault="000310DF" w:rsidP="00B55CE2">
            <w:pPr>
              <w:spacing w:after="0" w:line="240" w:lineRule="auto"/>
              <w:rPr>
                <w:b/>
                <w:sz w:val="22"/>
                <w:szCs w:val="22"/>
                <w:lang w:val="pt-PT"/>
              </w:rPr>
            </w:pPr>
            <w:r w:rsidRPr="00B55CE2">
              <w:rPr>
                <w:b/>
                <w:sz w:val="22"/>
                <w:szCs w:val="22"/>
                <w:lang w:val="pt-PT"/>
              </w:rPr>
              <w:t>Total</w:t>
            </w:r>
          </w:p>
        </w:tc>
        <w:tc>
          <w:tcPr>
            <w:tcW w:w="2173" w:type="dxa"/>
            <w:tcBorders>
              <w:top w:val="single" w:sz="4" w:space="0" w:color="auto"/>
              <w:bottom w:val="single" w:sz="4" w:space="0" w:color="auto"/>
            </w:tcBorders>
            <w:shd w:val="clear" w:color="auto" w:fill="auto"/>
          </w:tcPr>
          <w:p w:rsidR="000310DF" w:rsidRPr="00B55CE2" w:rsidRDefault="000310DF" w:rsidP="00B55CE2">
            <w:pPr>
              <w:spacing w:after="0" w:line="240" w:lineRule="auto"/>
              <w:jc w:val="center"/>
              <w:rPr>
                <w:b/>
                <w:sz w:val="22"/>
                <w:szCs w:val="22"/>
                <w:lang w:val="pt-PT"/>
              </w:rPr>
            </w:pPr>
            <w:r w:rsidRPr="00B55CE2">
              <w:rPr>
                <w:b/>
                <w:sz w:val="22"/>
                <w:szCs w:val="22"/>
                <w:lang w:val="pt-PT"/>
              </w:rPr>
              <w:t>3488</w:t>
            </w:r>
          </w:p>
        </w:tc>
        <w:tc>
          <w:tcPr>
            <w:tcW w:w="2277" w:type="dxa"/>
            <w:tcBorders>
              <w:top w:val="single" w:sz="4" w:space="0" w:color="auto"/>
              <w:bottom w:val="single" w:sz="4" w:space="0" w:color="auto"/>
            </w:tcBorders>
            <w:shd w:val="clear" w:color="auto" w:fill="auto"/>
          </w:tcPr>
          <w:p w:rsidR="000310DF" w:rsidRPr="00B55CE2" w:rsidRDefault="000310DF" w:rsidP="00B55CE2">
            <w:pPr>
              <w:spacing w:after="0" w:line="240" w:lineRule="auto"/>
              <w:jc w:val="center"/>
              <w:rPr>
                <w:b/>
                <w:sz w:val="22"/>
                <w:szCs w:val="22"/>
                <w:lang w:val="pt-PT"/>
              </w:rPr>
            </w:pPr>
            <w:r w:rsidRPr="00B55CE2">
              <w:rPr>
                <w:b/>
                <w:sz w:val="22"/>
                <w:szCs w:val="22"/>
                <w:lang w:val="pt-PT"/>
              </w:rPr>
              <w:t>3035</w:t>
            </w:r>
          </w:p>
        </w:tc>
        <w:tc>
          <w:tcPr>
            <w:tcW w:w="691" w:type="dxa"/>
            <w:tcBorders>
              <w:top w:val="single" w:sz="4" w:space="0" w:color="auto"/>
              <w:bottom w:val="single" w:sz="4" w:space="0" w:color="auto"/>
            </w:tcBorders>
            <w:shd w:val="clear" w:color="auto" w:fill="auto"/>
          </w:tcPr>
          <w:p w:rsidR="000310DF" w:rsidRPr="00B55CE2" w:rsidRDefault="000310DF" w:rsidP="00B55CE2">
            <w:pPr>
              <w:spacing w:after="0" w:line="240" w:lineRule="auto"/>
              <w:jc w:val="center"/>
              <w:rPr>
                <w:b/>
                <w:sz w:val="22"/>
                <w:szCs w:val="22"/>
                <w:lang w:val="pt-PT"/>
              </w:rPr>
            </w:pPr>
            <w:r w:rsidRPr="00B55CE2">
              <w:rPr>
                <w:b/>
                <w:sz w:val="22"/>
                <w:szCs w:val="22"/>
                <w:lang w:val="pt-PT"/>
              </w:rPr>
              <w:t>87</w:t>
            </w:r>
          </w:p>
        </w:tc>
      </w:tr>
    </w:tbl>
    <w:p w:rsidR="000310DF" w:rsidRDefault="000310DF" w:rsidP="00E65B04">
      <w:pPr>
        <w:spacing w:line="360" w:lineRule="auto"/>
        <w:rPr>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0310DF" w:rsidRDefault="000310DF" w:rsidP="00E65B04">
      <w:pPr>
        <w:spacing w:line="360" w:lineRule="auto"/>
        <w:rPr>
          <w:highlight w:val="yellow"/>
          <w:lang w:val="pt-PT"/>
        </w:rPr>
      </w:pPr>
    </w:p>
    <w:p w:rsidR="00987EB4" w:rsidRPr="002F1BFF" w:rsidRDefault="00987EB4" w:rsidP="00E65B04">
      <w:pPr>
        <w:pStyle w:val="Heading1"/>
        <w:numPr>
          <w:ilvl w:val="1"/>
          <w:numId w:val="14"/>
        </w:numPr>
        <w:spacing w:after="120" w:line="360" w:lineRule="auto"/>
        <w:rPr>
          <w:lang w:val="pt-PT"/>
        </w:rPr>
      </w:pPr>
      <w:bookmarkStart w:id="28" w:name="_Toc511591019"/>
      <w:r>
        <w:rPr>
          <w:lang w:val="pt-PT"/>
        </w:rPr>
        <w:t>Causas de óbito nas crianças na comunidade</w:t>
      </w:r>
      <w:bookmarkEnd w:id="28"/>
    </w:p>
    <w:p w:rsidR="00012C02" w:rsidRPr="00B55CE2" w:rsidRDefault="000655E6" w:rsidP="00E65B04">
      <w:pPr>
        <w:spacing w:line="360" w:lineRule="auto"/>
        <w:jc w:val="both"/>
        <w:rPr>
          <w:sz w:val="24"/>
          <w:szCs w:val="24"/>
          <w:lang w:val="pt-PT"/>
        </w:rPr>
      </w:pPr>
      <w:r w:rsidRPr="00B55CE2">
        <w:rPr>
          <w:sz w:val="24"/>
          <w:szCs w:val="24"/>
          <w:lang w:val="pt-PT"/>
        </w:rPr>
        <w:t>Um dos objetivos do inquérito era de explorar as causas de óbitos na comunidade, nomeadamente a frequência relativa do paludismo através de autópsia verbal. Foram registados 58 óbitos em crianças menores de quinze anos, sendo quarenta e seis (79%) delas menores d</w:t>
      </w:r>
      <w:r w:rsidR="00012C02" w:rsidRPr="00B55CE2">
        <w:rPr>
          <w:sz w:val="24"/>
          <w:szCs w:val="24"/>
          <w:lang w:val="pt-PT"/>
        </w:rPr>
        <w:t xml:space="preserve">e 5 anos e doze (3%) de 5-14 </w:t>
      </w:r>
      <w:r w:rsidRPr="00B55CE2">
        <w:rPr>
          <w:sz w:val="24"/>
          <w:szCs w:val="24"/>
          <w:lang w:val="pt-PT"/>
        </w:rPr>
        <w:t xml:space="preserve">anos, ocorridos de 2013 a Junho de 2017. A causa de morte foi classificada em 55 casos, tendo os dois médicos discordado em 9 óbitos, necessitando assim de uma terceira opinião. </w:t>
      </w:r>
    </w:p>
    <w:p w:rsidR="00012C02" w:rsidRPr="00B55CE2" w:rsidRDefault="000E707F" w:rsidP="00B55CE2">
      <w:pPr>
        <w:spacing w:after="0" w:line="240" w:lineRule="auto"/>
        <w:jc w:val="both"/>
        <w:rPr>
          <w:i/>
          <w:sz w:val="24"/>
          <w:szCs w:val="24"/>
          <w:lang w:val="pt-PT"/>
        </w:rPr>
      </w:pPr>
      <w:r w:rsidRPr="00B55CE2">
        <w:rPr>
          <w:i/>
          <w:sz w:val="24"/>
          <w:szCs w:val="24"/>
          <w:lang w:val="pt-PT"/>
        </w:rPr>
        <w:t>Tabela 1</w:t>
      </w:r>
      <w:r w:rsidR="0016793C" w:rsidRPr="00B55CE2">
        <w:rPr>
          <w:i/>
          <w:sz w:val="24"/>
          <w:szCs w:val="24"/>
          <w:lang w:val="pt-PT"/>
        </w:rPr>
        <w:t>5</w:t>
      </w:r>
      <w:r w:rsidRPr="00B55CE2">
        <w:rPr>
          <w:i/>
          <w:sz w:val="24"/>
          <w:szCs w:val="24"/>
          <w:lang w:val="pt-PT"/>
        </w:rPr>
        <w:t>. Número de ó</w:t>
      </w:r>
      <w:r w:rsidR="00012C02" w:rsidRPr="00B55CE2">
        <w:rPr>
          <w:i/>
          <w:sz w:val="24"/>
          <w:szCs w:val="24"/>
          <w:lang w:val="pt-PT"/>
        </w:rPr>
        <w:t>bitos registados por região.</w:t>
      </w:r>
    </w:p>
    <w:tbl>
      <w:tblPr>
        <w:tblW w:w="5615"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80"/>
        <w:gridCol w:w="1609"/>
        <w:gridCol w:w="2126"/>
      </w:tblGrid>
      <w:tr w:rsidR="00012C02" w:rsidRPr="00631622" w:rsidTr="00FA29D2">
        <w:trPr>
          <w:trHeight w:val="315"/>
        </w:trPr>
        <w:tc>
          <w:tcPr>
            <w:tcW w:w="1880" w:type="dxa"/>
            <w:tcBorders>
              <w:top w:val="single" w:sz="4" w:space="0" w:color="auto"/>
              <w:bottom w:val="single" w:sz="4" w:space="0" w:color="auto"/>
            </w:tcBorders>
            <w:shd w:val="clear" w:color="000000" w:fill="B8CCE4"/>
            <w:noWrap/>
            <w:vAlign w:val="center"/>
            <w:hideMark/>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Região</w:t>
            </w:r>
          </w:p>
        </w:tc>
        <w:tc>
          <w:tcPr>
            <w:tcW w:w="1609" w:type="dxa"/>
            <w:tcBorders>
              <w:top w:val="single" w:sz="4" w:space="0" w:color="auto"/>
              <w:bottom w:val="single" w:sz="4" w:space="0" w:color="auto"/>
            </w:tcBorders>
            <w:shd w:val="clear" w:color="000000" w:fill="B8CCE4"/>
            <w:noWrap/>
            <w:vAlign w:val="center"/>
            <w:hideMark/>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 xml:space="preserve">Frequência </w:t>
            </w:r>
          </w:p>
        </w:tc>
        <w:tc>
          <w:tcPr>
            <w:tcW w:w="2126" w:type="dxa"/>
            <w:tcBorders>
              <w:top w:val="single" w:sz="4" w:space="0" w:color="auto"/>
              <w:bottom w:val="single" w:sz="4" w:space="0" w:color="auto"/>
            </w:tcBorders>
            <w:shd w:val="clear" w:color="000000" w:fill="B8CCE4"/>
            <w:noWrap/>
            <w:vAlign w:val="center"/>
            <w:hideMark/>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 xml:space="preserve"> (%) </w:t>
            </w:r>
          </w:p>
        </w:tc>
      </w:tr>
      <w:tr w:rsidR="00012C02" w:rsidRPr="00631622" w:rsidTr="00FA29D2">
        <w:trPr>
          <w:trHeight w:val="315"/>
        </w:trPr>
        <w:tc>
          <w:tcPr>
            <w:tcW w:w="1880" w:type="dxa"/>
            <w:tcBorders>
              <w:top w:val="single" w:sz="4" w:space="0" w:color="auto"/>
            </w:tcBorders>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Bafatá</w:t>
            </w:r>
          </w:p>
        </w:tc>
        <w:tc>
          <w:tcPr>
            <w:tcW w:w="1609" w:type="dxa"/>
            <w:tcBorders>
              <w:top w:val="single" w:sz="4" w:space="0" w:color="auto"/>
            </w:tcBorders>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12</w:t>
            </w:r>
          </w:p>
        </w:tc>
        <w:tc>
          <w:tcPr>
            <w:tcW w:w="2126" w:type="dxa"/>
            <w:tcBorders>
              <w:top w:val="single" w:sz="4" w:space="0" w:color="auto"/>
            </w:tcBorders>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21</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Biombo</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6</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10</w:t>
            </w:r>
          </w:p>
        </w:tc>
      </w:tr>
      <w:tr w:rsidR="00012C02" w:rsidRPr="00631622" w:rsidTr="00FA29D2">
        <w:trPr>
          <w:trHeight w:val="315"/>
        </w:trPr>
        <w:tc>
          <w:tcPr>
            <w:tcW w:w="1880" w:type="dxa"/>
            <w:shd w:val="clear" w:color="auto" w:fill="auto"/>
            <w:noWrap/>
            <w:vAlign w:val="center"/>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Bolama</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5</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9</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Cacheu</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2</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3.5</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Farim</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12</w:t>
            </w:r>
          </w:p>
        </w:tc>
        <w:tc>
          <w:tcPr>
            <w:tcW w:w="2126" w:type="dxa"/>
            <w:shd w:val="clear" w:color="000000" w:fill="DCE6F1"/>
            <w:noWrap/>
            <w:vAlign w:val="center"/>
          </w:tcPr>
          <w:p w:rsidR="00012C02" w:rsidRPr="00631622" w:rsidRDefault="00B55CE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21</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Gabú</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4</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6.9</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Oio</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12</w:t>
            </w:r>
          </w:p>
        </w:tc>
        <w:tc>
          <w:tcPr>
            <w:tcW w:w="2126" w:type="dxa"/>
            <w:shd w:val="clear" w:color="000000" w:fill="DCE6F1"/>
            <w:noWrap/>
            <w:vAlign w:val="center"/>
          </w:tcPr>
          <w:p w:rsidR="00012C02" w:rsidRPr="00631622" w:rsidRDefault="00B55CE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21</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Quinara</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1.7</w:t>
            </w:r>
          </w:p>
        </w:tc>
      </w:tr>
      <w:tr w:rsidR="00012C02" w:rsidRPr="00631622" w:rsidTr="00FA29D2">
        <w:trPr>
          <w:trHeight w:val="315"/>
        </w:trPr>
        <w:tc>
          <w:tcPr>
            <w:tcW w:w="1880" w:type="dxa"/>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SAB</w:t>
            </w:r>
          </w:p>
        </w:tc>
        <w:tc>
          <w:tcPr>
            <w:tcW w:w="1609" w:type="dxa"/>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w:t>
            </w:r>
          </w:p>
        </w:tc>
        <w:tc>
          <w:tcPr>
            <w:tcW w:w="2126" w:type="dxa"/>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1.7</w:t>
            </w:r>
          </w:p>
        </w:tc>
      </w:tr>
      <w:tr w:rsidR="00012C02" w:rsidRPr="00631622" w:rsidTr="00FA29D2">
        <w:trPr>
          <w:trHeight w:val="330"/>
        </w:trPr>
        <w:tc>
          <w:tcPr>
            <w:tcW w:w="1880" w:type="dxa"/>
            <w:tcBorders>
              <w:bottom w:val="single" w:sz="4" w:space="0" w:color="auto"/>
            </w:tcBorders>
            <w:shd w:val="clear" w:color="auto" w:fill="auto"/>
            <w:noWrap/>
            <w:vAlign w:val="center"/>
            <w:hideMark/>
          </w:tcPr>
          <w:p w:rsidR="00012C02" w:rsidRPr="00631622" w:rsidRDefault="00012C02" w:rsidP="00B55CE2">
            <w:pPr>
              <w:spacing w:line="240" w:lineRule="auto"/>
              <w:rPr>
                <w:rFonts w:ascii="Calibri" w:eastAsia="Calibri" w:hAnsi="Calibri" w:cs="Times New Roman"/>
                <w:color w:val="000000"/>
                <w:sz w:val="22"/>
                <w:szCs w:val="22"/>
                <w:lang w:val="pt-PT"/>
              </w:rPr>
            </w:pPr>
            <w:r w:rsidRPr="00631622">
              <w:rPr>
                <w:rFonts w:ascii="Calibri" w:eastAsia="Calibri" w:hAnsi="Calibri" w:cs="Times New Roman"/>
                <w:color w:val="000000"/>
                <w:sz w:val="22"/>
                <w:szCs w:val="22"/>
                <w:lang w:val="pt-PT"/>
              </w:rPr>
              <w:t>Tombali</w:t>
            </w:r>
          </w:p>
        </w:tc>
        <w:tc>
          <w:tcPr>
            <w:tcW w:w="1609" w:type="dxa"/>
            <w:tcBorders>
              <w:bottom w:val="single" w:sz="4" w:space="0" w:color="auto"/>
            </w:tcBorders>
            <w:shd w:val="clear" w:color="auto" w:fill="auto"/>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3</w:t>
            </w:r>
          </w:p>
        </w:tc>
        <w:tc>
          <w:tcPr>
            <w:tcW w:w="2126" w:type="dxa"/>
            <w:tcBorders>
              <w:bottom w:val="single" w:sz="4" w:space="0" w:color="auto"/>
            </w:tcBorders>
            <w:shd w:val="clear" w:color="000000" w:fill="DCE6F1"/>
            <w:noWrap/>
            <w:vAlign w:val="center"/>
          </w:tcPr>
          <w:p w:rsidR="00012C02" w:rsidRPr="00631622" w:rsidRDefault="00012C02" w:rsidP="00B55CE2">
            <w:pPr>
              <w:spacing w:line="240" w:lineRule="auto"/>
              <w:jc w:val="center"/>
              <w:rPr>
                <w:rFonts w:ascii="Calibri" w:eastAsia="Calibri" w:hAnsi="Calibri" w:cs="Times New Roman"/>
                <w:color w:val="000000"/>
                <w:sz w:val="22"/>
                <w:szCs w:val="22"/>
                <w:lang w:val="pt-PT"/>
              </w:rPr>
            </w:pPr>
            <w:r>
              <w:rPr>
                <w:rFonts w:ascii="Calibri" w:eastAsia="Calibri" w:hAnsi="Calibri" w:cs="Times New Roman"/>
                <w:color w:val="000000"/>
                <w:sz w:val="22"/>
                <w:szCs w:val="22"/>
                <w:lang w:val="pt-PT"/>
              </w:rPr>
              <w:t>5.2</w:t>
            </w:r>
          </w:p>
        </w:tc>
      </w:tr>
      <w:tr w:rsidR="00012C02" w:rsidRPr="00631622" w:rsidTr="00FA29D2">
        <w:trPr>
          <w:trHeight w:val="315"/>
        </w:trPr>
        <w:tc>
          <w:tcPr>
            <w:tcW w:w="1880" w:type="dxa"/>
            <w:tcBorders>
              <w:top w:val="single" w:sz="4" w:space="0" w:color="auto"/>
              <w:bottom w:val="single" w:sz="4" w:space="0" w:color="auto"/>
            </w:tcBorders>
            <w:shd w:val="clear" w:color="000000" w:fill="B8CCE4"/>
            <w:noWrap/>
            <w:vAlign w:val="center"/>
            <w:hideMark/>
          </w:tcPr>
          <w:p w:rsidR="00012C02" w:rsidRPr="00631622" w:rsidRDefault="00012C02" w:rsidP="00B55CE2">
            <w:pPr>
              <w:spacing w:line="240" w:lineRule="auto"/>
              <w:jc w:val="center"/>
              <w:rPr>
                <w:rFonts w:ascii="Calibri" w:eastAsia="Calibri" w:hAnsi="Calibri" w:cs="Times New Roman"/>
                <w:b/>
                <w:color w:val="000000"/>
                <w:sz w:val="22"/>
                <w:szCs w:val="22"/>
                <w:lang w:val="pt-PT"/>
              </w:rPr>
            </w:pPr>
            <w:r w:rsidRPr="00631622">
              <w:rPr>
                <w:rFonts w:ascii="Calibri" w:eastAsia="Calibri" w:hAnsi="Calibri" w:cs="Times New Roman"/>
                <w:b/>
                <w:color w:val="000000"/>
                <w:sz w:val="22"/>
                <w:szCs w:val="22"/>
                <w:lang w:val="pt-PT"/>
              </w:rPr>
              <w:t>Total</w:t>
            </w:r>
          </w:p>
        </w:tc>
        <w:tc>
          <w:tcPr>
            <w:tcW w:w="1609" w:type="dxa"/>
            <w:tcBorders>
              <w:top w:val="single" w:sz="4" w:space="0" w:color="auto"/>
              <w:bottom w:val="single" w:sz="4" w:space="0" w:color="auto"/>
            </w:tcBorders>
            <w:shd w:val="clear" w:color="000000" w:fill="B8CCE4"/>
            <w:noWrap/>
            <w:vAlign w:val="center"/>
          </w:tcPr>
          <w:p w:rsidR="00012C02" w:rsidRPr="00631622" w:rsidRDefault="00012C02" w:rsidP="00B55CE2">
            <w:pPr>
              <w:spacing w:line="240" w:lineRule="auto"/>
              <w:jc w:val="center"/>
              <w:rPr>
                <w:rFonts w:ascii="Calibri" w:eastAsia="Calibri" w:hAnsi="Calibri" w:cs="Times New Roman"/>
                <w:b/>
                <w:color w:val="000000"/>
                <w:sz w:val="22"/>
                <w:szCs w:val="22"/>
                <w:lang w:val="pt-PT"/>
              </w:rPr>
            </w:pPr>
            <w:r>
              <w:rPr>
                <w:rFonts w:ascii="Calibri" w:eastAsia="Calibri" w:hAnsi="Calibri" w:cs="Times New Roman"/>
                <w:b/>
                <w:color w:val="000000"/>
                <w:sz w:val="22"/>
                <w:szCs w:val="22"/>
                <w:lang w:val="pt-PT"/>
              </w:rPr>
              <w:t>58</w:t>
            </w:r>
          </w:p>
        </w:tc>
        <w:tc>
          <w:tcPr>
            <w:tcW w:w="2126" w:type="dxa"/>
            <w:tcBorders>
              <w:top w:val="single" w:sz="4" w:space="0" w:color="auto"/>
              <w:bottom w:val="single" w:sz="4" w:space="0" w:color="auto"/>
            </w:tcBorders>
            <w:shd w:val="clear" w:color="000000" w:fill="B8CCE4"/>
            <w:noWrap/>
            <w:vAlign w:val="center"/>
          </w:tcPr>
          <w:p w:rsidR="00012C02" w:rsidRPr="00631622" w:rsidRDefault="00B55CE2" w:rsidP="00B55CE2">
            <w:pPr>
              <w:spacing w:line="240" w:lineRule="auto"/>
              <w:jc w:val="center"/>
              <w:rPr>
                <w:rFonts w:ascii="Calibri" w:eastAsia="Calibri" w:hAnsi="Calibri" w:cs="Times New Roman"/>
                <w:b/>
                <w:color w:val="000000"/>
                <w:sz w:val="22"/>
                <w:szCs w:val="22"/>
                <w:lang w:val="pt-PT"/>
              </w:rPr>
            </w:pPr>
            <w:r>
              <w:rPr>
                <w:rFonts w:ascii="Calibri" w:eastAsia="Calibri" w:hAnsi="Calibri" w:cs="Times New Roman"/>
                <w:b/>
                <w:color w:val="000000"/>
                <w:sz w:val="22"/>
                <w:szCs w:val="22"/>
                <w:lang w:val="pt-PT"/>
              </w:rPr>
              <w:t>100</w:t>
            </w:r>
          </w:p>
        </w:tc>
      </w:tr>
    </w:tbl>
    <w:p w:rsidR="00012C02" w:rsidRDefault="00012C02" w:rsidP="00E65B04">
      <w:pPr>
        <w:spacing w:line="360" w:lineRule="auto"/>
        <w:jc w:val="both"/>
        <w:rPr>
          <w:lang w:val="pt-PT"/>
        </w:rPr>
      </w:pPr>
    </w:p>
    <w:p w:rsidR="00461AD9" w:rsidRPr="00B55CE2" w:rsidRDefault="00484894" w:rsidP="00E65B04">
      <w:pPr>
        <w:spacing w:line="360" w:lineRule="auto"/>
        <w:jc w:val="both"/>
        <w:rPr>
          <w:sz w:val="24"/>
          <w:szCs w:val="24"/>
          <w:lang w:val="pt-PT"/>
        </w:rPr>
      </w:pPr>
      <w:r>
        <w:rPr>
          <w:sz w:val="24"/>
          <w:szCs w:val="24"/>
          <w:lang w:val="pt-PT"/>
        </w:rPr>
        <w:t>Dentre as principais causas presumíveis de óbito determinadas através de autópsia verbal, a primeira foi o paludismo (34</w:t>
      </w:r>
      <w:r w:rsidR="000655E6" w:rsidRPr="00B55CE2">
        <w:rPr>
          <w:sz w:val="24"/>
          <w:szCs w:val="24"/>
          <w:lang w:val="pt-PT"/>
        </w:rPr>
        <w:t>%), seguido d</w:t>
      </w:r>
      <w:r>
        <w:rPr>
          <w:sz w:val="24"/>
          <w:szCs w:val="24"/>
          <w:lang w:val="pt-PT"/>
        </w:rPr>
        <w:t>as</w:t>
      </w:r>
      <w:r w:rsidR="000655E6" w:rsidRPr="00B55CE2">
        <w:rPr>
          <w:sz w:val="24"/>
          <w:szCs w:val="24"/>
          <w:lang w:val="pt-PT"/>
        </w:rPr>
        <w:t xml:space="preserve"> </w:t>
      </w:r>
      <w:r>
        <w:rPr>
          <w:sz w:val="24"/>
          <w:szCs w:val="24"/>
          <w:lang w:val="pt-PT"/>
        </w:rPr>
        <w:t xml:space="preserve">doenças </w:t>
      </w:r>
      <w:r w:rsidR="000655E6" w:rsidRPr="00B55CE2">
        <w:rPr>
          <w:sz w:val="24"/>
          <w:szCs w:val="24"/>
          <w:lang w:val="pt-PT"/>
        </w:rPr>
        <w:t>diarrei</w:t>
      </w:r>
      <w:r>
        <w:rPr>
          <w:sz w:val="24"/>
          <w:szCs w:val="24"/>
          <w:lang w:val="pt-PT"/>
        </w:rPr>
        <w:t>cas (14</w:t>
      </w:r>
      <w:r w:rsidR="000655E6" w:rsidRPr="00B55CE2">
        <w:rPr>
          <w:sz w:val="24"/>
          <w:szCs w:val="24"/>
          <w:lang w:val="pt-PT"/>
        </w:rPr>
        <w:t>%), doenças respiratóri</w:t>
      </w:r>
      <w:r>
        <w:rPr>
          <w:sz w:val="24"/>
          <w:szCs w:val="24"/>
          <w:lang w:val="pt-PT"/>
        </w:rPr>
        <w:t>as (14</w:t>
      </w:r>
      <w:r w:rsidR="000655E6" w:rsidRPr="00B55CE2">
        <w:rPr>
          <w:sz w:val="24"/>
          <w:szCs w:val="24"/>
          <w:lang w:val="pt-PT"/>
        </w:rPr>
        <w:t>%), aci</w:t>
      </w:r>
      <w:r>
        <w:rPr>
          <w:sz w:val="24"/>
          <w:szCs w:val="24"/>
          <w:lang w:val="pt-PT"/>
        </w:rPr>
        <w:t xml:space="preserve">dentes (9%) </w:t>
      </w:r>
      <w:r w:rsidR="00012C02" w:rsidRPr="00B55CE2">
        <w:rPr>
          <w:sz w:val="24"/>
          <w:szCs w:val="24"/>
          <w:lang w:val="pt-PT"/>
        </w:rPr>
        <w:t>e</w:t>
      </w:r>
      <w:r>
        <w:rPr>
          <w:sz w:val="24"/>
          <w:szCs w:val="24"/>
          <w:lang w:val="pt-PT"/>
        </w:rPr>
        <w:t xml:space="preserve"> o</w:t>
      </w:r>
      <w:r w:rsidR="00012C02" w:rsidRPr="00B55CE2">
        <w:rPr>
          <w:sz w:val="24"/>
          <w:szCs w:val="24"/>
          <w:lang w:val="pt-PT"/>
        </w:rPr>
        <w:t xml:space="preserve"> VIH</w:t>
      </w:r>
      <w:r w:rsidR="002331D6" w:rsidRPr="00B55CE2">
        <w:rPr>
          <w:sz w:val="24"/>
          <w:szCs w:val="24"/>
          <w:lang w:val="pt-PT"/>
        </w:rPr>
        <w:t xml:space="preserve"> </w:t>
      </w:r>
      <w:r w:rsidR="00012C02" w:rsidRPr="00B55CE2">
        <w:rPr>
          <w:sz w:val="24"/>
          <w:szCs w:val="24"/>
          <w:lang w:val="pt-PT"/>
        </w:rPr>
        <w:t xml:space="preserve">(2%) </w:t>
      </w:r>
      <w:r w:rsidR="0016793C" w:rsidRPr="00B55CE2">
        <w:rPr>
          <w:sz w:val="24"/>
          <w:szCs w:val="24"/>
          <w:lang w:val="pt-PT"/>
        </w:rPr>
        <w:t>(Quadro 16</w:t>
      </w:r>
      <w:r w:rsidR="000655E6" w:rsidRPr="00B55CE2">
        <w:rPr>
          <w:sz w:val="24"/>
          <w:szCs w:val="24"/>
          <w:lang w:val="pt-PT"/>
        </w:rPr>
        <w:t xml:space="preserve">). </w:t>
      </w:r>
    </w:p>
    <w:p w:rsidR="000655E6" w:rsidRPr="00B55CE2" w:rsidRDefault="000655E6" w:rsidP="00D13770">
      <w:pPr>
        <w:spacing w:after="0" w:line="240" w:lineRule="auto"/>
        <w:rPr>
          <w:i/>
          <w:sz w:val="24"/>
          <w:szCs w:val="24"/>
          <w:lang w:val="pt-PT"/>
        </w:rPr>
      </w:pPr>
      <w:r w:rsidRPr="00B55CE2">
        <w:rPr>
          <w:i/>
          <w:sz w:val="24"/>
          <w:szCs w:val="24"/>
          <w:lang w:val="pt-PT"/>
        </w:rPr>
        <w:t>Quadro 1</w:t>
      </w:r>
      <w:r w:rsidR="0016793C" w:rsidRPr="00B55CE2">
        <w:rPr>
          <w:i/>
          <w:sz w:val="24"/>
          <w:szCs w:val="24"/>
          <w:lang w:val="pt-PT"/>
        </w:rPr>
        <w:t>6</w:t>
      </w:r>
      <w:r w:rsidRPr="00B55CE2">
        <w:rPr>
          <w:i/>
          <w:sz w:val="24"/>
          <w:szCs w:val="24"/>
          <w:lang w:val="pt-PT"/>
        </w:rPr>
        <w:t>. Frequência relativa das causas de óbito nas crianças menores de 15 anos.</w:t>
      </w:r>
    </w:p>
    <w:tbl>
      <w:tblPr>
        <w:tblW w:w="72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980"/>
        <w:gridCol w:w="3258"/>
      </w:tblGrid>
      <w:tr w:rsidR="00C73E37" w:rsidRPr="00987E2A" w:rsidTr="0040320A">
        <w:trPr>
          <w:trHeight w:val="114"/>
        </w:trPr>
        <w:tc>
          <w:tcPr>
            <w:tcW w:w="1002" w:type="dxa"/>
            <w:shd w:val="clear" w:color="auto" w:fill="4F81BD"/>
            <w:noWrap/>
            <w:hideMark/>
          </w:tcPr>
          <w:p w:rsidR="00C73E37" w:rsidRPr="00987E2A" w:rsidRDefault="00C73E37" w:rsidP="00B55CE2">
            <w:pPr>
              <w:spacing w:line="240" w:lineRule="auto"/>
              <w:rPr>
                <w:b/>
                <w:bCs/>
                <w:color w:val="000000"/>
                <w:lang w:val="pt-PT" w:eastAsia="pt-PT"/>
              </w:rPr>
            </w:pPr>
          </w:p>
        </w:tc>
        <w:tc>
          <w:tcPr>
            <w:tcW w:w="2980" w:type="dxa"/>
            <w:shd w:val="clear" w:color="auto" w:fill="4F81BD"/>
            <w:noWrap/>
            <w:hideMark/>
          </w:tcPr>
          <w:p w:rsidR="00C73E37" w:rsidRPr="00987E2A" w:rsidRDefault="00C73E37" w:rsidP="00B55CE2">
            <w:pPr>
              <w:spacing w:line="240" w:lineRule="auto"/>
              <w:rPr>
                <w:b/>
                <w:bCs/>
                <w:color w:val="000000"/>
                <w:lang w:val="pt-PT" w:eastAsia="pt-PT"/>
              </w:rPr>
            </w:pPr>
            <w:r>
              <w:rPr>
                <w:b/>
                <w:bCs/>
                <w:color w:val="000000"/>
                <w:lang w:val="pt-PT" w:eastAsia="pt-PT"/>
              </w:rPr>
              <w:t>Diagnóstico principal</w:t>
            </w:r>
          </w:p>
        </w:tc>
        <w:tc>
          <w:tcPr>
            <w:tcW w:w="3258" w:type="dxa"/>
            <w:shd w:val="clear" w:color="auto" w:fill="4F81BD"/>
            <w:noWrap/>
            <w:hideMark/>
          </w:tcPr>
          <w:p w:rsidR="00C73E37" w:rsidRPr="00987E2A" w:rsidRDefault="00C73E37" w:rsidP="00D13770">
            <w:pPr>
              <w:spacing w:line="240" w:lineRule="auto"/>
              <w:ind w:left="34"/>
              <w:jc w:val="center"/>
              <w:rPr>
                <w:b/>
                <w:bCs/>
                <w:color w:val="000000"/>
                <w:lang w:val="pt-PT" w:eastAsia="pt-PT"/>
              </w:rPr>
            </w:pPr>
            <w:r>
              <w:rPr>
                <w:b/>
                <w:bCs/>
                <w:color w:val="000000"/>
                <w:lang w:val="pt-PT" w:eastAsia="pt-PT"/>
              </w:rPr>
              <w:t>Nº</w:t>
            </w:r>
            <w:r w:rsidR="00D13770">
              <w:rPr>
                <w:b/>
                <w:bCs/>
                <w:color w:val="000000"/>
                <w:lang w:val="pt-PT" w:eastAsia="pt-PT"/>
              </w:rPr>
              <w:t xml:space="preserve"> de c</w:t>
            </w:r>
            <w:r w:rsidRPr="00987E2A">
              <w:rPr>
                <w:b/>
                <w:bCs/>
                <w:color w:val="000000"/>
                <w:lang w:val="pt-PT" w:eastAsia="pt-PT"/>
              </w:rPr>
              <w:t>asos</w:t>
            </w:r>
            <w:r w:rsidR="00D13770">
              <w:rPr>
                <w:b/>
                <w:bCs/>
                <w:color w:val="000000"/>
                <w:lang w:val="pt-PT" w:eastAsia="pt-PT"/>
              </w:rPr>
              <w:t xml:space="preserve"> </w:t>
            </w:r>
            <w:r>
              <w:rPr>
                <w:b/>
                <w:bCs/>
                <w:color w:val="000000"/>
                <w:lang w:val="pt-PT" w:eastAsia="pt-PT"/>
              </w:rPr>
              <w:t>(</w:t>
            </w:r>
            <w:r w:rsidRPr="00BF2A71">
              <w:rPr>
                <w:b/>
                <w:bCs/>
                <w:color w:val="000000"/>
                <w:lang w:val="pt-PT" w:eastAsia="pt-PT"/>
              </w:rPr>
              <w:t>%</w:t>
            </w:r>
            <w:r>
              <w:rPr>
                <w:b/>
                <w:bCs/>
                <w:color w:val="000000"/>
                <w:lang w:val="pt-PT" w:eastAsia="pt-PT"/>
              </w:rPr>
              <w:t>)</w:t>
            </w:r>
          </w:p>
        </w:tc>
      </w:tr>
      <w:tr w:rsidR="00C73E37" w:rsidRPr="00987E2A" w:rsidTr="0040320A">
        <w:trPr>
          <w:trHeight w:val="110"/>
        </w:trPr>
        <w:tc>
          <w:tcPr>
            <w:tcW w:w="1002" w:type="dxa"/>
            <w:shd w:val="clear" w:color="auto" w:fill="D3DFEE"/>
            <w:noWrap/>
            <w:hideMark/>
          </w:tcPr>
          <w:p w:rsidR="00C73E37" w:rsidRPr="00B55CE2" w:rsidRDefault="00C73E37" w:rsidP="00B55CE2">
            <w:pPr>
              <w:spacing w:line="240" w:lineRule="auto"/>
              <w:jc w:val="center"/>
              <w:rPr>
                <w:bCs/>
                <w:color w:val="000000"/>
                <w:lang w:val="pt-PT" w:eastAsia="pt-PT"/>
              </w:rPr>
            </w:pPr>
            <w:r w:rsidRPr="00B55CE2">
              <w:rPr>
                <w:bCs/>
                <w:color w:val="000000"/>
                <w:lang w:val="pt-PT" w:eastAsia="pt-PT"/>
              </w:rPr>
              <w:t>1</w:t>
            </w:r>
          </w:p>
        </w:tc>
        <w:tc>
          <w:tcPr>
            <w:tcW w:w="2980" w:type="dxa"/>
            <w:shd w:val="clear" w:color="auto" w:fill="D3DFEE"/>
            <w:noWrap/>
            <w:hideMark/>
          </w:tcPr>
          <w:p w:rsidR="00C73E37" w:rsidRPr="00B55CE2" w:rsidRDefault="00C73E37" w:rsidP="00B55CE2">
            <w:pPr>
              <w:spacing w:line="240" w:lineRule="auto"/>
              <w:rPr>
                <w:color w:val="000000"/>
                <w:lang w:val="pt-PT" w:eastAsia="pt-PT"/>
              </w:rPr>
            </w:pPr>
            <w:r w:rsidRPr="00B55CE2">
              <w:rPr>
                <w:color w:val="000000"/>
                <w:lang w:val="pt-PT" w:eastAsia="pt-PT"/>
              </w:rPr>
              <w:t>Paludismo</w:t>
            </w:r>
          </w:p>
        </w:tc>
        <w:tc>
          <w:tcPr>
            <w:tcW w:w="3258" w:type="dxa"/>
            <w:shd w:val="clear" w:color="auto" w:fill="D3DFEE"/>
            <w:noWrap/>
            <w:hideMark/>
          </w:tcPr>
          <w:p w:rsidR="00C73E37" w:rsidRPr="00987E2A" w:rsidRDefault="00C73E37" w:rsidP="00C73E37">
            <w:pPr>
              <w:spacing w:line="240" w:lineRule="auto"/>
              <w:ind w:left="33"/>
              <w:jc w:val="center"/>
              <w:rPr>
                <w:color w:val="000000"/>
                <w:lang w:val="pt-PT" w:eastAsia="pt-PT"/>
              </w:rPr>
            </w:pPr>
            <w:r>
              <w:rPr>
                <w:color w:val="000000"/>
                <w:lang w:val="pt-PT" w:eastAsia="pt-PT"/>
              </w:rPr>
              <w:t>20(</w:t>
            </w:r>
            <w:r w:rsidRPr="00BF2A71">
              <w:rPr>
                <w:color w:val="000000"/>
                <w:lang w:val="pt-PT" w:eastAsia="pt-PT"/>
              </w:rPr>
              <w:t>3</w:t>
            </w:r>
            <w:r>
              <w:rPr>
                <w:color w:val="000000"/>
                <w:lang w:val="pt-PT" w:eastAsia="pt-PT"/>
              </w:rPr>
              <w:t>4)</w:t>
            </w:r>
          </w:p>
        </w:tc>
      </w:tr>
      <w:tr w:rsidR="00C73E37" w:rsidRPr="00987E2A" w:rsidTr="0040320A">
        <w:trPr>
          <w:trHeight w:val="110"/>
        </w:trPr>
        <w:tc>
          <w:tcPr>
            <w:tcW w:w="1002" w:type="dxa"/>
            <w:noWrap/>
            <w:hideMark/>
          </w:tcPr>
          <w:p w:rsidR="00C73E37" w:rsidRPr="00B55CE2" w:rsidRDefault="00C73E37" w:rsidP="00B55CE2">
            <w:pPr>
              <w:spacing w:line="240" w:lineRule="auto"/>
              <w:jc w:val="center"/>
              <w:rPr>
                <w:bCs/>
                <w:color w:val="000000"/>
                <w:lang w:val="pt-PT" w:eastAsia="pt-PT"/>
              </w:rPr>
            </w:pPr>
            <w:r w:rsidRPr="00B55CE2">
              <w:rPr>
                <w:bCs/>
                <w:color w:val="000000"/>
                <w:lang w:val="pt-PT" w:eastAsia="pt-PT"/>
              </w:rPr>
              <w:t>2</w:t>
            </w:r>
          </w:p>
        </w:tc>
        <w:tc>
          <w:tcPr>
            <w:tcW w:w="2980" w:type="dxa"/>
            <w:noWrap/>
            <w:hideMark/>
          </w:tcPr>
          <w:p w:rsidR="00C73E37" w:rsidRPr="00B55CE2" w:rsidRDefault="00C73E37" w:rsidP="00B55CE2">
            <w:pPr>
              <w:spacing w:line="240" w:lineRule="auto"/>
              <w:rPr>
                <w:color w:val="000000"/>
                <w:lang w:val="pt-PT" w:eastAsia="pt-PT"/>
              </w:rPr>
            </w:pPr>
            <w:r w:rsidRPr="00B55CE2">
              <w:rPr>
                <w:color w:val="000000"/>
                <w:lang w:val="pt-PT" w:eastAsia="pt-PT"/>
              </w:rPr>
              <w:t>D</w:t>
            </w:r>
            <w:r>
              <w:rPr>
                <w:color w:val="000000"/>
                <w:lang w:val="pt-PT" w:eastAsia="pt-PT"/>
              </w:rPr>
              <w:t>oenças diarre</w:t>
            </w:r>
            <w:r w:rsidRPr="00B55CE2">
              <w:rPr>
                <w:color w:val="000000"/>
                <w:lang w:val="pt-PT" w:eastAsia="pt-PT"/>
              </w:rPr>
              <w:t>i</w:t>
            </w:r>
            <w:r>
              <w:rPr>
                <w:color w:val="000000"/>
                <w:lang w:val="pt-PT" w:eastAsia="pt-PT"/>
              </w:rPr>
              <w:t>c</w:t>
            </w:r>
            <w:r w:rsidRPr="00B55CE2">
              <w:rPr>
                <w:color w:val="000000"/>
                <w:lang w:val="pt-PT" w:eastAsia="pt-PT"/>
              </w:rPr>
              <w:t>a</w:t>
            </w:r>
            <w:r>
              <w:rPr>
                <w:color w:val="000000"/>
                <w:lang w:val="pt-PT" w:eastAsia="pt-PT"/>
              </w:rPr>
              <w:t>s</w:t>
            </w:r>
          </w:p>
        </w:tc>
        <w:tc>
          <w:tcPr>
            <w:tcW w:w="3258" w:type="dxa"/>
            <w:noWrap/>
            <w:hideMark/>
          </w:tcPr>
          <w:p w:rsidR="00C73E37" w:rsidRPr="00987E2A" w:rsidRDefault="00C73E37" w:rsidP="00484894">
            <w:pPr>
              <w:spacing w:line="240" w:lineRule="auto"/>
              <w:jc w:val="center"/>
              <w:rPr>
                <w:color w:val="000000"/>
                <w:lang w:val="pt-PT" w:eastAsia="pt-PT"/>
              </w:rPr>
            </w:pPr>
            <w:r>
              <w:rPr>
                <w:color w:val="000000"/>
                <w:lang w:val="pt-PT" w:eastAsia="pt-PT"/>
              </w:rPr>
              <w:t>8 (14)</w:t>
            </w:r>
          </w:p>
        </w:tc>
      </w:tr>
      <w:tr w:rsidR="00C73E37" w:rsidRPr="00987E2A" w:rsidTr="0040320A">
        <w:trPr>
          <w:trHeight w:val="110"/>
        </w:trPr>
        <w:tc>
          <w:tcPr>
            <w:tcW w:w="1002" w:type="dxa"/>
            <w:shd w:val="clear" w:color="auto" w:fill="D3DFEE"/>
            <w:noWrap/>
            <w:hideMark/>
          </w:tcPr>
          <w:p w:rsidR="00C73E37" w:rsidRPr="00B55CE2" w:rsidRDefault="00C73E37" w:rsidP="00B55CE2">
            <w:pPr>
              <w:spacing w:line="240" w:lineRule="auto"/>
              <w:jc w:val="center"/>
              <w:rPr>
                <w:bCs/>
                <w:color w:val="000000"/>
                <w:lang w:val="pt-PT" w:eastAsia="pt-PT"/>
              </w:rPr>
            </w:pPr>
            <w:r w:rsidRPr="00B55CE2">
              <w:rPr>
                <w:bCs/>
                <w:color w:val="000000"/>
                <w:lang w:val="pt-PT" w:eastAsia="pt-PT"/>
              </w:rPr>
              <w:t>3</w:t>
            </w:r>
          </w:p>
        </w:tc>
        <w:tc>
          <w:tcPr>
            <w:tcW w:w="2980" w:type="dxa"/>
            <w:shd w:val="clear" w:color="auto" w:fill="D3DFEE"/>
            <w:noWrap/>
            <w:hideMark/>
          </w:tcPr>
          <w:p w:rsidR="00C73E37" w:rsidRPr="00B55CE2" w:rsidRDefault="00C73E37" w:rsidP="00FA29D2">
            <w:pPr>
              <w:spacing w:line="240" w:lineRule="auto"/>
              <w:rPr>
                <w:color w:val="000000"/>
                <w:lang w:val="pt-PT" w:eastAsia="pt-PT"/>
              </w:rPr>
            </w:pPr>
            <w:r w:rsidRPr="00B55CE2">
              <w:rPr>
                <w:color w:val="000000"/>
                <w:lang w:val="pt-PT" w:eastAsia="pt-PT"/>
              </w:rPr>
              <w:t>D</w:t>
            </w:r>
            <w:r>
              <w:rPr>
                <w:color w:val="000000"/>
                <w:lang w:val="pt-PT" w:eastAsia="pt-PT"/>
              </w:rPr>
              <w:t xml:space="preserve">oenças </w:t>
            </w:r>
            <w:r w:rsidRPr="00B55CE2">
              <w:rPr>
                <w:color w:val="000000"/>
                <w:lang w:val="pt-PT" w:eastAsia="pt-PT"/>
              </w:rPr>
              <w:t>respiratóri</w:t>
            </w:r>
            <w:r>
              <w:rPr>
                <w:color w:val="000000"/>
                <w:lang w:val="pt-PT" w:eastAsia="pt-PT"/>
              </w:rPr>
              <w:t>as</w:t>
            </w:r>
          </w:p>
        </w:tc>
        <w:tc>
          <w:tcPr>
            <w:tcW w:w="3258" w:type="dxa"/>
            <w:shd w:val="clear" w:color="auto" w:fill="D3DFEE"/>
            <w:noWrap/>
            <w:hideMark/>
          </w:tcPr>
          <w:p w:rsidR="00C73E37" w:rsidRPr="00987E2A" w:rsidRDefault="00C73E37" w:rsidP="0040320A">
            <w:pPr>
              <w:spacing w:line="240" w:lineRule="auto"/>
              <w:jc w:val="center"/>
              <w:rPr>
                <w:color w:val="000000"/>
                <w:lang w:val="pt-PT" w:eastAsia="pt-PT"/>
              </w:rPr>
            </w:pPr>
            <w:r>
              <w:rPr>
                <w:color w:val="000000"/>
                <w:lang w:val="pt-PT" w:eastAsia="pt-PT"/>
              </w:rPr>
              <w:t>8 (</w:t>
            </w:r>
            <w:r w:rsidRPr="00BF2A71">
              <w:rPr>
                <w:color w:val="000000"/>
                <w:lang w:val="pt-PT" w:eastAsia="pt-PT"/>
              </w:rPr>
              <w:t>1</w:t>
            </w:r>
            <w:r>
              <w:rPr>
                <w:color w:val="000000"/>
                <w:lang w:val="pt-PT" w:eastAsia="pt-PT"/>
              </w:rPr>
              <w:t>4)</w:t>
            </w:r>
          </w:p>
        </w:tc>
      </w:tr>
      <w:tr w:rsidR="00C73E37" w:rsidRPr="00987E2A" w:rsidTr="0040320A">
        <w:trPr>
          <w:trHeight w:val="110"/>
        </w:trPr>
        <w:tc>
          <w:tcPr>
            <w:tcW w:w="1002" w:type="dxa"/>
            <w:noWrap/>
            <w:hideMark/>
          </w:tcPr>
          <w:p w:rsidR="00C73E37" w:rsidRPr="00B55CE2" w:rsidRDefault="00C73E37" w:rsidP="00B55CE2">
            <w:pPr>
              <w:spacing w:line="240" w:lineRule="auto"/>
              <w:jc w:val="center"/>
              <w:rPr>
                <w:bCs/>
                <w:color w:val="000000"/>
                <w:lang w:val="pt-PT" w:eastAsia="pt-PT"/>
              </w:rPr>
            </w:pPr>
            <w:r w:rsidRPr="00B55CE2">
              <w:rPr>
                <w:bCs/>
                <w:color w:val="000000"/>
                <w:lang w:val="pt-PT" w:eastAsia="pt-PT"/>
              </w:rPr>
              <w:t>4</w:t>
            </w:r>
          </w:p>
        </w:tc>
        <w:tc>
          <w:tcPr>
            <w:tcW w:w="2980" w:type="dxa"/>
            <w:noWrap/>
            <w:hideMark/>
          </w:tcPr>
          <w:p w:rsidR="00C73E37" w:rsidRPr="00B55CE2" w:rsidRDefault="00C73E37" w:rsidP="00B55CE2">
            <w:pPr>
              <w:spacing w:line="240" w:lineRule="auto"/>
              <w:rPr>
                <w:color w:val="000000"/>
                <w:lang w:val="pt-PT" w:eastAsia="pt-PT"/>
              </w:rPr>
            </w:pPr>
            <w:r w:rsidRPr="00B55CE2">
              <w:rPr>
                <w:color w:val="000000"/>
                <w:lang w:val="pt-PT" w:eastAsia="pt-PT"/>
              </w:rPr>
              <w:t>Acidente</w:t>
            </w:r>
          </w:p>
        </w:tc>
        <w:tc>
          <w:tcPr>
            <w:tcW w:w="3258" w:type="dxa"/>
            <w:noWrap/>
            <w:hideMark/>
          </w:tcPr>
          <w:p w:rsidR="00C73E37" w:rsidRPr="00987E2A" w:rsidRDefault="00C73E37" w:rsidP="00B55CE2">
            <w:pPr>
              <w:spacing w:line="240" w:lineRule="auto"/>
              <w:jc w:val="center"/>
              <w:rPr>
                <w:color w:val="000000"/>
                <w:lang w:val="pt-PT" w:eastAsia="pt-PT"/>
              </w:rPr>
            </w:pPr>
            <w:r>
              <w:rPr>
                <w:color w:val="000000"/>
                <w:lang w:val="pt-PT" w:eastAsia="pt-PT"/>
              </w:rPr>
              <w:t>5(</w:t>
            </w:r>
            <w:r w:rsidR="0040320A">
              <w:rPr>
                <w:color w:val="000000"/>
                <w:lang w:val="pt-PT" w:eastAsia="pt-PT"/>
              </w:rPr>
              <w:t>9</w:t>
            </w:r>
            <w:r>
              <w:rPr>
                <w:color w:val="000000"/>
                <w:lang w:val="pt-PT" w:eastAsia="pt-PT"/>
              </w:rPr>
              <w:t>)</w:t>
            </w:r>
          </w:p>
        </w:tc>
      </w:tr>
      <w:tr w:rsidR="0040320A" w:rsidRPr="00987E2A" w:rsidTr="0040320A">
        <w:trPr>
          <w:trHeight w:val="110"/>
        </w:trPr>
        <w:tc>
          <w:tcPr>
            <w:tcW w:w="1002" w:type="dxa"/>
            <w:shd w:val="clear" w:color="auto" w:fill="D3DFEE"/>
            <w:noWrap/>
            <w:hideMark/>
          </w:tcPr>
          <w:p w:rsidR="0040320A" w:rsidRPr="00B55CE2" w:rsidRDefault="0040320A" w:rsidP="0040320A">
            <w:pPr>
              <w:spacing w:line="240" w:lineRule="auto"/>
              <w:jc w:val="center"/>
              <w:rPr>
                <w:bCs/>
                <w:color w:val="000000"/>
                <w:lang w:val="pt-PT" w:eastAsia="pt-PT"/>
              </w:rPr>
            </w:pPr>
            <w:r w:rsidRPr="00B55CE2">
              <w:rPr>
                <w:bCs/>
                <w:color w:val="000000"/>
                <w:lang w:val="pt-PT" w:eastAsia="pt-PT"/>
              </w:rPr>
              <w:t>5</w:t>
            </w:r>
          </w:p>
        </w:tc>
        <w:tc>
          <w:tcPr>
            <w:tcW w:w="2980" w:type="dxa"/>
            <w:shd w:val="clear" w:color="auto" w:fill="D3DFEE"/>
            <w:noWrap/>
          </w:tcPr>
          <w:p w:rsidR="0040320A" w:rsidRPr="00B55CE2" w:rsidRDefault="0040320A" w:rsidP="0040320A">
            <w:pPr>
              <w:spacing w:line="240" w:lineRule="auto"/>
              <w:rPr>
                <w:color w:val="000000"/>
                <w:lang w:val="pt-PT" w:eastAsia="pt-PT"/>
              </w:rPr>
            </w:pPr>
            <w:r w:rsidRPr="00B55CE2">
              <w:rPr>
                <w:color w:val="000000"/>
                <w:lang w:val="pt-PT" w:eastAsia="pt-PT"/>
              </w:rPr>
              <w:t>VIH/SIDA</w:t>
            </w:r>
          </w:p>
        </w:tc>
        <w:tc>
          <w:tcPr>
            <w:tcW w:w="3258" w:type="dxa"/>
            <w:shd w:val="clear" w:color="auto" w:fill="D3DFEE"/>
            <w:noWrap/>
          </w:tcPr>
          <w:p w:rsidR="0040320A" w:rsidRPr="00987E2A" w:rsidRDefault="0040320A" w:rsidP="0040320A">
            <w:pPr>
              <w:spacing w:line="240" w:lineRule="auto"/>
              <w:jc w:val="center"/>
              <w:rPr>
                <w:color w:val="000000"/>
                <w:lang w:val="pt-PT" w:eastAsia="pt-PT"/>
              </w:rPr>
            </w:pPr>
            <w:r>
              <w:rPr>
                <w:color w:val="000000"/>
                <w:lang w:val="pt-PT" w:eastAsia="pt-PT"/>
              </w:rPr>
              <w:t xml:space="preserve">4 </w:t>
            </w:r>
            <w:r w:rsidRPr="00BF2A71">
              <w:rPr>
                <w:color w:val="000000"/>
                <w:lang w:val="pt-PT" w:eastAsia="pt-PT"/>
              </w:rPr>
              <w:t>(</w:t>
            </w:r>
            <w:r>
              <w:rPr>
                <w:color w:val="000000"/>
                <w:lang w:val="pt-PT" w:eastAsia="pt-PT"/>
              </w:rPr>
              <w:t>7</w:t>
            </w:r>
            <w:r w:rsidRPr="00BF2A71">
              <w:rPr>
                <w:color w:val="000000"/>
                <w:lang w:val="pt-PT" w:eastAsia="pt-PT"/>
              </w:rPr>
              <w:t>)</w:t>
            </w:r>
          </w:p>
        </w:tc>
      </w:tr>
      <w:tr w:rsidR="0040320A" w:rsidRPr="00987E2A" w:rsidTr="0040320A">
        <w:trPr>
          <w:trHeight w:val="110"/>
        </w:trPr>
        <w:tc>
          <w:tcPr>
            <w:tcW w:w="1002" w:type="dxa"/>
            <w:noWrap/>
            <w:hideMark/>
          </w:tcPr>
          <w:p w:rsidR="0040320A" w:rsidRPr="00B55CE2" w:rsidRDefault="0040320A" w:rsidP="0040320A">
            <w:pPr>
              <w:spacing w:line="240" w:lineRule="auto"/>
              <w:jc w:val="center"/>
              <w:rPr>
                <w:bCs/>
                <w:color w:val="000000"/>
                <w:lang w:val="pt-PT" w:eastAsia="pt-PT"/>
              </w:rPr>
            </w:pPr>
            <w:r w:rsidRPr="00B55CE2">
              <w:rPr>
                <w:bCs/>
                <w:color w:val="000000"/>
                <w:lang w:val="pt-PT" w:eastAsia="pt-PT"/>
              </w:rPr>
              <w:t>6</w:t>
            </w:r>
          </w:p>
        </w:tc>
        <w:tc>
          <w:tcPr>
            <w:tcW w:w="2980" w:type="dxa"/>
            <w:noWrap/>
          </w:tcPr>
          <w:p w:rsidR="0040320A" w:rsidRPr="00B55CE2" w:rsidRDefault="0040320A" w:rsidP="0040320A">
            <w:pPr>
              <w:spacing w:line="240" w:lineRule="auto"/>
              <w:rPr>
                <w:color w:val="000000"/>
                <w:lang w:val="pt-PT" w:eastAsia="pt-PT"/>
              </w:rPr>
            </w:pPr>
            <w:r w:rsidRPr="00B55CE2">
              <w:rPr>
                <w:color w:val="000000"/>
                <w:lang w:val="pt-PT" w:eastAsia="pt-PT"/>
              </w:rPr>
              <w:t>Abdómen agudo</w:t>
            </w:r>
          </w:p>
        </w:tc>
        <w:tc>
          <w:tcPr>
            <w:tcW w:w="3258" w:type="dxa"/>
            <w:noWrap/>
          </w:tcPr>
          <w:p w:rsidR="0040320A" w:rsidRPr="00987E2A" w:rsidRDefault="0040320A" w:rsidP="0040320A">
            <w:pPr>
              <w:spacing w:line="240" w:lineRule="auto"/>
              <w:jc w:val="center"/>
              <w:rPr>
                <w:color w:val="000000"/>
                <w:lang w:val="pt-PT" w:eastAsia="pt-PT"/>
              </w:rPr>
            </w:pPr>
            <w:r>
              <w:rPr>
                <w:color w:val="000000"/>
                <w:lang w:val="pt-PT" w:eastAsia="pt-PT"/>
              </w:rPr>
              <w:t>2 (</w:t>
            </w:r>
            <w:r w:rsidR="00626C43">
              <w:rPr>
                <w:color w:val="000000"/>
                <w:lang w:val="pt-PT" w:eastAsia="pt-PT"/>
              </w:rPr>
              <w:t>3</w:t>
            </w:r>
            <w:r>
              <w:rPr>
                <w:color w:val="000000"/>
                <w:lang w:val="pt-PT" w:eastAsia="pt-PT"/>
              </w:rPr>
              <w:t>)</w:t>
            </w:r>
          </w:p>
        </w:tc>
      </w:tr>
      <w:tr w:rsidR="0040320A" w:rsidRPr="00987E2A" w:rsidTr="0040320A">
        <w:trPr>
          <w:trHeight w:val="138"/>
        </w:trPr>
        <w:tc>
          <w:tcPr>
            <w:tcW w:w="1002" w:type="dxa"/>
            <w:shd w:val="clear" w:color="auto" w:fill="D3DFEE"/>
            <w:noWrap/>
            <w:hideMark/>
          </w:tcPr>
          <w:p w:rsidR="0040320A" w:rsidRPr="00B55CE2" w:rsidRDefault="0040320A" w:rsidP="0040320A">
            <w:pPr>
              <w:spacing w:line="240" w:lineRule="auto"/>
              <w:jc w:val="center"/>
              <w:rPr>
                <w:bCs/>
                <w:color w:val="000000"/>
                <w:lang w:val="pt-PT" w:eastAsia="pt-PT"/>
              </w:rPr>
            </w:pPr>
            <w:r w:rsidRPr="00B55CE2">
              <w:rPr>
                <w:bCs/>
                <w:color w:val="000000"/>
                <w:lang w:val="pt-PT" w:eastAsia="pt-PT"/>
              </w:rPr>
              <w:t>7</w:t>
            </w:r>
          </w:p>
        </w:tc>
        <w:tc>
          <w:tcPr>
            <w:tcW w:w="2980" w:type="dxa"/>
            <w:shd w:val="clear" w:color="auto" w:fill="D3DFEE"/>
            <w:noWrap/>
          </w:tcPr>
          <w:p w:rsidR="0040320A" w:rsidRPr="00B55CE2" w:rsidRDefault="0040320A" w:rsidP="0040320A">
            <w:pPr>
              <w:spacing w:line="240" w:lineRule="auto"/>
              <w:rPr>
                <w:color w:val="000000"/>
                <w:lang w:val="pt-PT" w:eastAsia="pt-PT"/>
              </w:rPr>
            </w:pPr>
            <w:r>
              <w:rPr>
                <w:color w:val="000000"/>
                <w:lang w:val="pt-PT" w:eastAsia="pt-PT"/>
              </w:rPr>
              <w:t>Meningite</w:t>
            </w:r>
          </w:p>
        </w:tc>
        <w:tc>
          <w:tcPr>
            <w:tcW w:w="3258" w:type="dxa"/>
            <w:shd w:val="clear" w:color="auto" w:fill="D3DFEE"/>
            <w:noWrap/>
          </w:tcPr>
          <w:p w:rsidR="0040320A" w:rsidRPr="00987E2A" w:rsidRDefault="00626C43" w:rsidP="0040320A">
            <w:pPr>
              <w:spacing w:line="240" w:lineRule="auto"/>
              <w:jc w:val="center"/>
              <w:rPr>
                <w:color w:val="000000"/>
                <w:lang w:val="pt-PT" w:eastAsia="pt-PT"/>
              </w:rPr>
            </w:pPr>
            <w:r>
              <w:rPr>
                <w:color w:val="000000"/>
                <w:lang w:val="pt-PT" w:eastAsia="pt-PT"/>
              </w:rPr>
              <w:t>2 (3)</w:t>
            </w:r>
          </w:p>
        </w:tc>
      </w:tr>
      <w:tr w:rsidR="00484894" w:rsidRPr="00987E2A" w:rsidTr="00484894">
        <w:trPr>
          <w:trHeight w:val="110"/>
        </w:trPr>
        <w:tc>
          <w:tcPr>
            <w:tcW w:w="1002" w:type="dxa"/>
            <w:noWrap/>
            <w:hideMark/>
          </w:tcPr>
          <w:p w:rsidR="00484894" w:rsidRPr="00B55CE2" w:rsidRDefault="00484894" w:rsidP="00484894">
            <w:pPr>
              <w:spacing w:line="240" w:lineRule="auto"/>
              <w:jc w:val="center"/>
              <w:rPr>
                <w:bCs/>
                <w:color w:val="000000"/>
                <w:lang w:val="pt-PT" w:eastAsia="pt-PT"/>
              </w:rPr>
            </w:pPr>
            <w:r w:rsidRPr="00B55CE2">
              <w:rPr>
                <w:bCs/>
                <w:color w:val="000000"/>
                <w:lang w:val="pt-PT" w:eastAsia="pt-PT"/>
              </w:rPr>
              <w:t>8</w:t>
            </w:r>
          </w:p>
        </w:tc>
        <w:tc>
          <w:tcPr>
            <w:tcW w:w="2980" w:type="dxa"/>
            <w:noWrap/>
          </w:tcPr>
          <w:p w:rsidR="00484894" w:rsidRPr="00B55CE2" w:rsidRDefault="00484894" w:rsidP="00484894">
            <w:pPr>
              <w:spacing w:line="240" w:lineRule="auto"/>
              <w:rPr>
                <w:color w:val="000000"/>
                <w:lang w:val="pt-PT" w:eastAsia="pt-PT"/>
              </w:rPr>
            </w:pPr>
            <w:r w:rsidRPr="00B55CE2">
              <w:rPr>
                <w:color w:val="000000"/>
                <w:lang w:val="pt-PT" w:eastAsia="pt-PT"/>
              </w:rPr>
              <w:t xml:space="preserve">Epilepsia </w:t>
            </w:r>
          </w:p>
        </w:tc>
        <w:tc>
          <w:tcPr>
            <w:tcW w:w="3258" w:type="dxa"/>
            <w:noWrap/>
          </w:tcPr>
          <w:p w:rsidR="00484894" w:rsidRPr="00987E2A" w:rsidRDefault="00484894" w:rsidP="00484894">
            <w:pPr>
              <w:spacing w:line="240" w:lineRule="auto"/>
              <w:jc w:val="center"/>
              <w:rPr>
                <w:color w:val="000000"/>
                <w:lang w:val="pt-PT" w:eastAsia="pt-PT"/>
              </w:rPr>
            </w:pPr>
            <w:r w:rsidRPr="00987E2A">
              <w:rPr>
                <w:color w:val="000000"/>
                <w:lang w:val="pt-PT" w:eastAsia="pt-PT"/>
              </w:rPr>
              <w:t>1</w:t>
            </w:r>
            <w:r>
              <w:rPr>
                <w:color w:val="000000"/>
                <w:lang w:val="pt-PT" w:eastAsia="pt-PT"/>
              </w:rPr>
              <w:t>(2)</w:t>
            </w:r>
          </w:p>
        </w:tc>
      </w:tr>
      <w:tr w:rsidR="00484894" w:rsidRPr="00987E2A" w:rsidTr="00484894">
        <w:trPr>
          <w:trHeight w:val="110"/>
        </w:trPr>
        <w:tc>
          <w:tcPr>
            <w:tcW w:w="1002" w:type="dxa"/>
            <w:shd w:val="clear" w:color="auto" w:fill="D3DFEE"/>
            <w:noWrap/>
            <w:hideMark/>
          </w:tcPr>
          <w:p w:rsidR="00484894" w:rsidRPr="00B55CE2" w:rsidRDefault="00484894" w:rsidP="00484894">
            <w:pPr>
              <w:spacing w:line="240" w:lineRule="auto"/>
              <w:jc w:val="center"/>
              <w:rPr>
                <w:bCs/>
                <w:color w:val="000000"/>
                <w:lang w:val="pt-PT" w:eastAsia="pt-PT"/>
              </w:rPr>
            </w:pPr>
            <w:r w:rsidRPr="00B55CE2">
              <w:rPr>
                <w:bCs/>
                <w:color w:val="000000"/>
                <w:lang w:val="pt-PT" w:eastAsia="pt-PT"/>
              </w:rPr>
              <w:t>9</w:t>
            </w:r>
          </w:p>
        </w:tc>
        <w:tc>
          <w:tcPr>
            <w:tcW w:w="2980" w:type="dxa"/>
            <w:shd w:val="clear" w:color="auto" w:fill="D3DFEE"/>
            <w:noWrap/>
          </w:tcPr>
          <w:p w:rsidR="00484894" w:rsidRPr="00B55CE2" w:rsidRDefault="00484894" w:rsidP="00484894">
            <w:pPr>
              <w:spacing w:line="240" w:lineRule="auto"/>
              <w:rPr>
                <w:color w:val="000000"/>
                <w:lang w:val="pt-PT" w:eastAsia="pt-PT"/>
              </w:rPr>
            </w:pPr>
            <w:r w:rsidRPr="00B55CE2">
              <w:rPr>
                <w:color w:val="000000"/>
                <w:lang w:val="pt-PT" w:eastAsia="pt-PT"/>
              </w:rPr>
              <w:t>Asfixia</w:t>
            </w:r>
          </w:p>
        </w:tc>
        <w:tc>
          <w:tcPr>
            <w:tcW w:w="3258" w:type="dxa"/>
            <w:shd w:val="clear" w:color="auto" w:fill="D3DFEE"/>
            <w:noWrap/>
          </w:tcPr>
          <w:p w:rsidR="00484894" w:rsidRPr="00987E2A" w:rsidRDefault="00484894" w:rsidP="00484894">
            <w:pPr>
              <w:spacing w:line="240" w:lineRule="auto"/>
              <w:jc w:val="center"/>
              <w:rPr>
                <w:color w:val="000000"/>
                <w:lang w:val="pt-PT" w:eastAsia="pt-PT"/>
              </w:rPr>
            </w:pPr>
            <w:r w:rsidRPr="00987E2A">
              <w:rPr>
                <w:color w:val="000000"/>
                <w:lang w:val="pt-PT" w:eastAsia="pt-PT"/>
              </w:rPr>
              <w:t>1</w:t>
            </w:r>
            <w:r>
              <w:rPr>
                <w:color w:val="000000"/>
                <w:lang w:val="pt-PT" w:eastAsia="pt-PT"/>
              </w:rPr>
              <w:t>(2</w:t>
            </w:r>
            <w:r w:rsidRPr="00BF2A71">
              <w:rPr>
                <w:color w:val="000000"/>
                <w:lang w:val="pt-PT" w:eastAsia="pt-PT"/>
              </w:rPr>
              <w:t>)</w:t>
            </w:r>
          </w:p>
        </w:tc>
      </w:tr>
      <w:tr w:rsidR="00484894" w:rsidRPr="00987E2A" w:rsidTr="00484894">
        <w:trPr>
          <w:trHeight w:val="110"/>
        </w:trPr>
        <w:tc>
          <w:tcPr>
            <w:tcW w:w="1002" w:type="dxa"/>
            <w:noWrap/>
            <w:hideMark/>
          </w:tcPr>
          <w:p w:rsidR="00484894" w:rsidRPr="00B55CE2" w:rsidRDefault="00484894" w:rsidP="00484894">
            <w:pPr>
              <w:spacing w:line="240" w:lineRule="auto"/>
              <w:jc w:val="center"/>
              <w:rPr>
                <w:bCs/>
                <w:color w:val="000000"/>
                <w:lang w:val="pt-PT" w:eastAsia="pt-PT"/>
              </w:rPr>
            </w:pPr>
            <w:r w:rsidRPr="00B55CE2">
              <w:rPr>
                <w:bCs/>
                <w:color w:val="000000"/>
                <w:lang w:val="pt-PT" w:eastAsia="pt-PT"/>
              </w:rPr>
              <w:t>10</w:t>
            </w:r>
          </w:p>
        </w:tc>
        <w:tc>
          <w:tcPr>
            <w:tcW w:w="2980" w:type="dxa"/>
            <w:noWrap/>
          </w:tcPr>
          <w:p w:rsidR="00484894" w:rsidRPr="00B55CE2" w:rsidRDefault="00484894" w:rsidP="00484894">
            <w:pPr>
              <w:spacing w:line="240" w:lineRule="auto"/>
              <w:rPr>
                <w:color w:val="000000"/>
                <w:lang w:val="pt-PT" w:eastAsia="pt-PT"/>
              </w:rPr>
            </w:pPr>
            <w:r>
              <w:rPr>
                <w:color w:val="000000"/>
                <w:lang w:val="pt-PT" w:eastAsia="pt-PT"/>
              </w:rPr>
              <w:t>Desnutrição</w:t>
            </w:r>
          </w:p>
        </w:tc>
        <w:tc>
          <w:tcPr>
            <w:tcW w:w="3258" w:type="dxa"/>
            <w:noWrap/>
          </w:tcPr>
          <w:p w:rsidR="00484894" w:rsidRPr="00987E2A" w:rsidRDefault="00484894" w:rsidP="00484894">
            <w:pPr>
              <w:spacing w:line="240" w:lineRule="auto"/>
              <w:jc w:val="center"/>
              <w:rPr>
                <w:color w:val="000000"/>
                <w:lang w:val="pt-PT" w:eastAsia="pt-PT"/>
              </w:rPr>
            </w:pPr>
            <w:r>
              <w:rPr>
                <w:color w:val="000000"/>
                <w:lang w:val="pt-PT" w:eastAsia="pt-PT"/>
              </w:rPr>
              <w:t>1 (2)</w:t>
            </w:r>
          </w:p>
        </w:tc>
      </w:tr>
      <w:tr w:rsidR="00484894" w:rsidRPr="00987E2A" w:rsidTr="00484894">
        <w:trPr>
          <w:trHeight w:val="110"/>
        </w:trPr>
        <w:tc>
          <w:tcPr>
            <w:tcW w:w="1002" w:type="dxa"/>
            <w:shd w:val="clear" w:color="auto" w:fill="D3DFEE"/>
            <w:noWrap/>
            <w:hideMark/>
          </w:tcPr>
          <w:p w:rsidR="00484894" w:rsidRPr="00B55CE2" w:rsidRDefault="00484894" w:rsidP="00484894">
            <w:pPr>
              <w:spacing w:line="240" w:lineRule="auto"/>
              <w:jc w:val="center"/>
              <w:rPr>
                <w:bCs/>
                <w:color w:val="000000"/>
                <w:lang w:val="pt-PT" w:eastAsia="pt-PT"/>
              </w:rPr>
            </w:pPr>
            <w:r w:rsidRPr="00B55CE2">
              <w:rPr>
                <w:bCs/>
                <w:color w:val="000000"/>
                <w:lang w:val="pt-PT" w:eastAsia="pt-PT"/>
              </w:rPr>
              <w:t>11</w:t>
            </w:r>
          </w:p>
        </w:tc>
        <w:tc>
          <w:tcPr>
            <w:tcW w:w="2980" w:type="dxa"/>
            <w:shd w:val="clear" w:color="auto" w:fill="D3DFEE"/>
            <w:noWrap/>
          </w:tcPr>
          <w:p w:rsidR="00484894" w:rsidRPr="00B55CE2" w:rsidRDefault="00484894" w:rsidP="00484894">
            <w:pPr>
              <w:spacing w:line="240" w:lineRule="auto"/>
              <w:rPr>
                <w:color w:val="000000"/>
                <w:lang w:val="pt-PT" w:eastAsia="pt-PT"/>
              </w:rPr>
            </w:pPr>
            <w:r w:rsidRPr="00B55CE2">
              <w:rPr>
                <w:color w:val="000000"/>
                <w:lang w:val="pt-PT" w:eastAsia="pt-PT"/>
              </w:rPr>
              <w:t>Morte súbita</w:t>
            </w:r>
          </w:p>
        </w:tc>
        <w:tc>
          <w:tcPr>
            <w:tcW w:w="3258" w:type="dxa"/>
            <w:shd w:val="clear" w:color="auto" w:fill="D3DFEE"/>
            <w:noWrap/>
          </w:tcPr>
          <w:p w:rsidR="00484894" w:rsidRPr="00987E2A" w:rsidRDefault="00484894" w:rsidP="00484894">
            <w:pPr>
              <w:spacing w:line="240" w:lineRule="auto"/>
              <w:jc w:val="center"/>
              <w:rPr>
                <w:color w:val="000000"/>
                <w:lang w:val="pt-PT" w:eastAsia="pt-PT"/>
              </w:rPr>
            </w:pPr>
            <w:r>
              <w:rPr>
                <w:color w:val="000000"/>
                <w:lang w:val="pt-PT" w:eastAsia="pt-PT"/>
              </w:rPr>
              <w:t>1 (2)</w:t>
            </w:r>
          </w:p>
        </w:tc>
      </w:tr>
      <w:tr w:rsidR="00484894" w:rsidRPr="00987E2A" w:rsidTr="0040320A">
        <w:trPr>
          <w:trHeight w:val="110"/>
        </w:trPr>
        <w:tc>
          <w:tcPr>
            <w:tcW w:w="1002" w:type="dxa"/>
            <w:noWrap/>
          </w:tcPr>
          <w:p w:rsidR="00484894" w:rsidRPr="00B55CE2" w:rsidRDefault="00484894" w:rsidP="00484894">
            <w:pPr>
              <w:spacing w:line="240" w:lineRule="auto"/>
              <w:jc w:val="center"/>
              <w:rPr>
                <w:bCs/>
                <w:color w:val="000000"/>
                <w:lang w:val="pt-PT" w:eastAsia="pt-PT"/>
              </w:rPr>
            </w:pPr>
            <w:r>
              <w:rPr>
                <w:bCs/>
                <w:color w:val="000000"/>
                <w:lang w:val="pt-PT" w:eastAsia="pt-PT"/>
              </w:rPr>
              <w:t>12</w:t>
            </w:r>
          </w:p>
        </w:tc>
        <w:tc>
          <w:tcPr>
            <w:tcW w:w="2980" w:type="dxa"/>
            <w:noWrap/>
          </w:tcPr>
          <w:p w:rsidR="00484894" w:rsidRPr="00B55CE2" w:rsidRDefault="00484894" w:rsidP="00484894">
            <w:pPr>
              <w:spacing w:line="240" w:lineRule="auto"/>
              <w:rPr>
                <w:color w:val="000000"/>
                <w:lang w:val="pt-PT" w:eastAsia="pt-PT"/>
              </w:rPr>
            </w:pPr>
            <w:r>
              <w:rPr>
                <w:bCs/>
                <w:color w:val="000000"/>
                <w:lang w:val="pt-PT" w:eastAsia="pt-PT"/>
              </w:rPr>
              <w:t>Outras infeções não especificadas</w:t>
            </w:r>
          </w:p>
        </w:tc>
        <w:tc>
          <w:tcPr>
            <w:tcW w:w="3258" w:type="dxa"/>
            <w:noWrap/>
          </w:tcPr>
          <w:p w:rsidR="00484894" w:rsidRPr="00987E2A" w:rsidRDefault="00484894" w:rsidP="00484894">
            <w:pPr>
              <w:spacing w:line="240" w:lineRule="auto"/>
              <w:jc w:val="center"/>
              <w:rPr>
                <w:color w:val="000000"/>
                <w:lang w:val="pt-PT" w:eastAsia="pt-PT"/>
              </w:rPr>
            </w:pPr>
            <w:r>
              <w:rPr>
                <w:color w:val="000000"/>
                <w:lang w:val="pt-PT" w:eastAsia="pt-PT"/>
              </w:rPr>
              <w:t>6</w:t>
            </w:r>
            <w:r w:rsidRPr="0040320A">
              <w:rPr>
                <w:color w:val="000000"/>
                <w:lang w:val="pt-PT" w:eastAsia="pt-PT"/>
              </w:rPr>
              <w:t xml:space="preserve"> (9)</w:t>
            </w:r>
          </w:p>
        </w:tc>
      </w:tr>
      <w:tr w:rsidR="00484894" w:rsidRPr="00987E2A" w:rsidTr="0040320A">
        <w:trPr>
          <w:trHeight w:val="110"/>
        </w:trPr>
        <w:tc>
          <w:tcPr>
            <w:tcW w:w="3982" w:type="dxa"/>
            <w:gridSpan w:val="2"/>
            <w:noWrap/>
            <w:hideMark/>
          </w:tcPr>
          <w:p w:rsidR="00484894" w:rsidRPr="00987E2A" w:rsidRDefault="00484894" w:rsidP="00484894">
            <w:pPr>
              <w:spacing w:line="240" w:lineRule="auto"/>
              <w:rPr>
                <w:b/>
                <w:bCs/>
                <w:color w:val="000000"/>
                <w:lang w:val="pt-PT" w:eastAsia="pt-PT"/>
              </w:rPr>
            </w:pPr>
            <w:r w:rsidRPr="00987E2A">
              <w:rPr>
                <w:b/>
                <w:bCs/>
                <w:color w:val="000000"/>
                <w:lang w:val="pt-PT" w:eastAsia="pt-PT"/>
              </w:rPr>
              <w:t>Total</w:t>
            </w:r>
          </w:p>
        </w:tc>
        <w:tc>
          <w:tcPr>
            <w:tcW w:w="3258" w:type="dxa"/>
            <w:noWrap/>
            <w:hideMark/>
          </w:tcPr>
          <w:p w:rsidR="00484894" w:rsidRPr="00DD7307" w:rsidRDefault="00484894" w:rsidP="00484894">
            <w:pPr>
              <w:spacing w:line="240" w:lineRule="auto"/>
              <w:jc w:val="center"/>
              <w:rPr>
                <w:b/>
                <w:bCs/>
                <w:lang w:val="pt-PT" w:eastAsia="pt-PT"/>
              </w:rPr>
            </w:pPr>
            <w:r w:rsidRPr="00DD7307">
              <w:rPr>
                <w:b/>
                <w:bCs/>
                <w:lang w:val="pt-PT" w:eastAsia="pt-PT"/>
              </w:rPr>
              <w:t>5</w:t>
            </w:r>
            <w:r>
              <w:rPr>
                <w:b/>
                <w:bCs/>
                <w:lang w:val="pt-PT" w:eastAsia="pt-PT"/>
              </w:rPr>
              <w:t>8 (100</w:t>
            </w:r>
            <w:r w:rsidRPr="00DD7307">
              <w:rPr>
                <w:b/>
                <w:bCs/>
                <w:lang w:val="pt-PT" w:eastAsia="pt-PT"/>
              </w:rPr>
              <w:t>)</w:t>
            </w:r>
          </w:p>
        </w:tc>
      </w:tr>
    </w:tbl>
    <w:p w:rsidR="00B050A4" w:rsidRPr="00987EB4" w:rsidRDefault="00E01345" w:rsidP="00E65B04">
      <w:pPr>
        <w:spacing w:line="360" w:lineRule="auto"/>
        <w:rPr>
          <w:i/>
          <w:lang w:val="pt-PT"/>
        </w:rPr>
      </w:pPr>
      <w:r w:rsidRPr="002F1BFF">
        <w:rPr>
          <w:i/>
          <w:lang w:val="pt-PT"/>
        </w:rPr>
        <w:br w:type="page"/>
      </w:r>
    </w:p>
    <w:p w:rsidR="00F40F66" w:rsidRPr="002F1BFF" w:rsidRDefault="005C21AD" w:rsidP="00E65B04">
      <w:pPr>
        <w:pStyle w:val="Heading1"/>
        <w:numPr>
          <w:ilvl w:val="0"/>
          <w:numId w:val="14"/>
        </w:numPr>
        <w:spacing w:after="120" w:line="360" w:lineRule="auto"/>
        <w:rPr>
          <w:lang w:val="pt-PT"/>
        </w:rPr>
      </w:pPr>
      <w:bookmarkStart w:id="29" w:name="_Toc511591020"/>
      <w:r w:rsidRPr="002F1BFF">
        <w:rPr>
          <w:lang w:val="pt-PT"/>
        </w:rPr>
        <w:t>CON</w:t>
      </w:r>
      <w:r w:rsidR="00B16126">
        <w:rPr>
          <w:lang w:val="pt-PT"/>
        </w:rPr>
        <w:t>CLUS</w:t>
      </w:r>
      <w:r w:rsidRPr="002F1BFF">
        <w:rPr>
          <w:lang w:val="pt-PT"/>
        </w:rPr>
        <w:t>ÕES</w:t>
      </w:r>
      <w:bookmarkEnd w:id="29"/>
    </w:p>
    <w:p w:rsidR="00B16126" w:rsidRPr="00B55CE2" w:rsidRDefault="00B16126" w:rsidP="00E65B04">
      <w:pPr>
        <w:spacing w:line="360" w:lineRule="auto"/>
        <w:jc w:val="both"/>
        <w:rPr>
          <w:sz w:val="24"/>
          <w:szCs w:val="24"/>
          <w:lang w:val="pt-PT"/>
        </w:rPr>
      </w:pPr>
      <w:r w:rsidRPr="00B55CE2">
        <w:rPr>
          <w:sz w:val="24"/>
          <w:szCs w:val="24"/>
          <w:lang w:val="pt-PT"/>
        </w:rPr>
        <w:t xml:space="preserve">A disponibilidade de mosquiteiro impregnado de longa duração de ação mantém-se alta. A proporção de agregados familiares que possuem pelo menos um MILDA foi de 98%, a razão de residentes por MILDA foi de 2, mas a proporção de AF com uma razão de pessoas por MILDA foi de 70%, tendo diminuído em relação a 2014. A utilização de MILDA em 2017, ou seja a proporção de pessoas que dormiram sob MILDA na noite anterior foi de 92% (IC:91-93), representando um aumento de 18% em relação a 2014 (p&lt;0.00); nos AF que possuem MILDA, a utilização foi de 93%. As únicas regiões com utilização abaixo de 90% foram Farim (84%) e Cacheu (88%), na primeira já se tinha observado deficiência durante o recenseamento para distribuição das senhas para obtenção de MILDA. Nos grupos considerados vulneráveis, 92% (IC:91-93) dos menores de cinco anos e 92% (91-93) das grávidas utilizaram MILDA na noite anterior ao inquérito </w:t>
      </w:r>
      <w:r w:rsidR="0016793C" w:rsidRPr="00B55CE2">
        <w:rPr>
          <w:sz w:val="24"/>
          <w:szCs w:val="24"/>
          <w:lang w:val="pt-PT"/>
        </w:rPr>
        <w:t>(Tabela 17</w:t>
      </w:r>
      <w:r w:rsidRPr="00B55CE2">
        <w:rPr>
          <w:sz w:val="24"/>
          <w:szCs w:val="24"/>
          <w:lang w:val="pt-PT"/>
        </w:rPr>
        <w:t xml:space="preserve">). </w:t>
      </w:r>
    </w:p>
    <w:p w:rsidR="00B16126" w:rsidRPr="00B55CE2" w:rsidRDefault="000E707F" w:rsidP="00E65B04">
      <w:pPr>
        <w:spacing w:line="360" w:lineRule="auto"/>
        <w:jc w:val="both"/>
        <w:rPr>
          <w:i/>
          <w:sz w:val="24"/>
          <w:szCs w:val="24"/>
          <w:lang w:val="pt-PT" w:eastAsia="pt-PT"/>
        </w:rPr>
      </w:pPr>
      <w:r w:rsidRPr="00B55CE2">
        <w:rPr>
          <w:i/>
          <w:sz w:val="24"/>
          <w:szCs w:val="24"/>
          <w:lang w:val="pt-PT" w:eastAsia="pt-PT"/>
        </w:rPr>
        <w:t>Tabela 1</w:t>
      </w:r>
      <w:r w:rsidR="0016793C" w:rsidRPr="00B55CE2">
        <w:rPr>
          <w:i/>
          <w:sz w:val="24"/>
          <w:szCs w:val="24"/>
          <w:lang w:val="pt-PT" w:eastAsia="pt-PT"/>
        </w:rPr>
        <w:t>7</w:t>
      </w:r>
      <w:r w:rsidR="00B16126" w:rsidRPr="00B55CE2">
        <w:rPr>
          <w:i/>
          <w:sz w:val="24"/>
          <w:szCs w:val="24"/>
          <w:lang w:val="pt-PT" w:eastAsia="pt-PT"/>
        </w:rPr>
        <w:t xml:space="preserve">. </w:t>
      </w:r>
      <w:r w:rsidR="00B55CE2">
        <w:rPr>
          <w:i/>
          <w:sz w:val="24"/>
          <w:szCs w:val="24"/>
          <w:lang w:val="pt-PT" w:eastAsia="pt-PT"/>
        </w:rPr>
        <w:t xml:space="preserve">Tendência dos indicadores </w:t>
      </w:r>
      <w:r w:rsidR="00B16126" w:rsidRPr="00B55CE2">
        <w:rPr>
          <w:i/>
          <w:sz w:val="24"/>
          <w:szCs w:val="24"/>
          <w:lang w:val="pt-PT" w:eastAsia="pt-PT"/>
        </w:rPr>
        <w:t xml:space="preserve">de 2012 </w:t>
      </w:r>
      <w:r w:rsidR="00B55CE2">
        <w:rPr>
          <w:i/>
          <w:sz w:val="24"/>
          <w:szCs w:val="24"/>
          <w:lang w:val="pt-PT" w:eastAsia="pt-PT"/>
        </w:rPr>
        <w:t>a 2017</w:t>
      </w:r>
      <w:r w:rsidR="00B16126" w:rsidRPr="00B55CE2">
        <w:rPr>
          <w:i/>
          <w:sz w:val="24"/>
          <w:szCs w:val="24"/>
          <w:lang w:val="pt-PT" w:eastAsia="pt-PT"/>
        </w:rPr>
        <w:t>.</w:t>
      </w:r>
    </w:p>
    <w:tbl>
      <w:tblPr>
        <w:tblW w:w="7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0"/>
        <w:gridCol w:w="977"/>
        <w:gridCol w:w="1037"/>
        <w:gridCol w:w="1923"/>
        <w:gridCol w:w="819"/>
      </w:tblGrid>
      <w:tr w:rsidR="00B16126" w:rsidRPr="00B1610F" w:rsidTr="007924CE">
        <w:tc>
          <w:tcPr>
            <w:tcW w:w="2187" w:type="dxa"/>
            <w:vMerge w:val="restart"/>
            <w:shd w:val="clear" w:color="auto" w:fill="auto"/>
          </w:tcPr>
          <w:p w:rsidR="00B16126" w:rsidRPr="00B1610F" w:rsidRDefault="00B16126" w:rsidP="00B1610F">
            <w:pPr>
              <w:spacing w:line="240" w:lineRule="auto"/>
              <w:jc w:val="both"/>
              <w:rPr>
                <w:b/>
                <w:sz w:val="24"/>
                <w:szCs w:val="24"/>
                <w:lang w:val="pt-PT"/>
              </w:rPr>
            </w:pPr>
            <w:r w:rsidRPr="00B1610F">
              <w:rPr>
                <w:b/>
                <w:sz w:val="24"/>
                <w:szCs w:val="24"/>
                <w:lang w:val="pt-PT"/>
              </w:rPr>
              <w:t>Indicador</w:t>
            </w:r>
          </w:p>
        </w:tc>
        <w:tc>
          <w:tcPr>
            <w:tcW w:w="3024" w:type="dxa"/>
            <w:gridSpan w:val="3"/>
            <w:shd w:val="clear" w:color="auto" w:fill="auto"/>
          </w:tcPr>
          <w:p w:rsidR="00B16126" w:rsidRPr="00B1610F" w:rsidRDefault="00B16126" w:rsidP="00B1610F">
            <w:pPr>
              <w:spacing w:line="240" w:lineRule="auto"/>
              <w:jc w:val="center"/>
              <w:rPr>
                <w:b/>
                <w:sz w:val="24"/>
                <w:szCs w:val="24"/>
                <w:lang w:val="pt-PT"/>
              </w:rPr>
            </w:pPr>
            <w:r w:rsidRPr="00B1610F">
              <w:rPr>
                <w:b/>
                <w:sz w:val="24"/>
                <w:szCs w:val="24"/>
                <w:lang w:val="pt-PT"/>
              </w:rPr>
              <w:t>Ano</w:t>
            </w:r>
          </w:p>
        </w:tc>
        <w:tc>
          <w:tcPr>
            <w:tcW w:w="1923" w:type="dxa"/>
            <w:vMerge w:val="restart"/>
            <w:shd w:val="clear" w:color="auto" w:fill="auto"/>
          </w:tcPr>
          <w:p w:rsidR="00B16126" w:rsidRPr="00B1610F" w:rsidRDefault="00B16126" w:rsidP="00B1610F">
            <w:pPr>
              <w:spacing w:line="240" w:lineRule="auto"/>
              <w:jc w:val="center"/>
              <w:rPr>
                <w:b/>
                <w:sz w:val="24"/>
                <w:szCs w:val="24"/>
                <w:lang w:val="pt-PT"/>
              </w:rPr>
            </w:pPr>
            <w:r w:rsidRPr="00B1610F">
              <w:rPr>
                <w:b/>
                <w:sz w:val="24"/>
                <w:szCs w:val="24"/>
                <w:lang w:val="pt-PT"/>
              </w:rPr>
              <w:t>Razão de risco 2017 versus 2014 (95%IC)</w:t>
            </w:r>
          </w:p>
        </w:tc>
        <w:tc>
          <w:tcPr>
            <w:tcW w:w="819" w:type="dxa"/>
            <w:vMerge w:val="restart"/>
            <w:shd w:val="clear" w:color="auto" w:fill="auto"/>
          </w:tcPr>
          <w:p w:rsidR="00B16126" w:rsidRPr="00B1610F" w:rsidRDefault="00B16126" w:rsidP="00B1610F">
            <w:pPr>
              <w:spacing w:line="240" w:lineRule="auto"/>
              <w:jc w:val="center"/>
              <w:rPr>
                <w:b/>
                <w:sz w:val="24"/>
                <w:szCs w:val="24"/>
                <w:lang w:val="pt-PT"/>
              </w:rPr>
            </w:pPr>
            <w:r w:rsidRPr="00B1610F">
              <w:rPr>
                <w:b/>
                <w:sz w:val="24"/>
                <w:szCs w:val="24"/>
                <w:lang w:val="pt-PT"/>
              </w:rPr>
              <w:t>p-value</w:t>
            </w:r>
          </w:p>
        </w:tc>
      </w:tr>
      <w:tr w:rsidR="00B16126" w:rsidRPr="00B1610F" w:rsidTr="007924CE">
        <w:tc>
          <w:tcPr>
            <w:tcW w:w="2187" w:type="dxa"/>
            <w:vMerge/>
            <w:shd w:val="clear" w:color="auto" w:fill="auto"/>
          </w:tcPr>
          <w:p w:rsidR="00B16126" w:rsidRPr="00B1610F" w:rsidRDefault="00B16126" w:rsidP="00B1610F">
            <w:pPr>
              <w:spacing w:line="240" w:lineRule="auto"/>
              <w:jc w:val="both"/>
              <w:rPr>
                <w:sz w:val="24"/>
                <w:szCs w:val="24"/>
                <w:lang w:val="pt-PT"/>
              </w:rPr>
            </w:pPr>
          </w:p>
        </w:tc>
        <w:tc>
          <w:tcPr>
            <w:tcW w:w="1010" w:type="dxa"/>
            <w:shd w:val="clear" w:color="auto" w:fill="auto"/>
          </w:tcPr>
          <w:p w:rsidR="00B16126" w:rsidRPr="00B1610F" w:rsidRDefault="00B16126" w:rsidP="00B1610F">
            <w:pPr>
              <w:spacing w:line="240" w:lineRule="auto"/>
              <w:ind w:right="-111"/>
              <w:jc w:val="center"/>
              <w:rPr>
                <w:b/>
                <w:sz w:val="24"/>
                <w:szCs w:val="24"/>
                <w:lang w:val="pt-PT"/>
              </w:rPr>
            </w:pPr>
            <w:r w:rsidRPr="00B1610F">
              <w:rPr>
                <w:b/>
                <w:sz w:val="24"/>
                <w:szCs w:val="24"/>
                <w:lang w:val="pt-PT"/>
              </w:rPr>
              <w:t>2012</w:t>
            </w:r>
          </w:p>
        </w:tc>
        <w:tc>
          <w:tcPr>
            <w:tcW w:w="977" w:type="dxa"/>
            <w:shd w:val="clear" w:color="auto" w:fill="auto"/>
          </w:tcPr>
          <w:p w:rsidR="00B16126" w:rsidRPr="00B1610F" w:rsidRDefault="00B16126" w:rsidP="00B1610F">
            <w:pPr>
              <w:spacing w:line="240" w:lineRule="auto"/>
              <w:ind w:right="-111"/>
              <w:jc w:val="center"/>
              <w:rPr>
                <w:b/>
                <w:sz w:val="24"/>
                <w:szCs w:val="24"/>
                <w:lang w:val="pt-PT"/>
              </w:rPr>
            </w:pPr>
            <w:r w:rsidRPr="00B1610F">
              <w:rPr>
                <w:b/>
                <w:sz w:val="24"/>
                <w:szCs w:val="24"/>
                <w:lang w:val="pt-PT"/>
              </w:rPr>
              <w:t>2014</w:t>
            </w:r>
          </w:p>
        </w:tc>
        <w:tc>
          <w:tcPr>
            <w:tcW w:w="1037" w:type="dxa"/>
          </w:tcPr>
          <w:p w:rsidR="00B16126" w:rsidRPr="00B1610F" w:rsidRDefault="00B16126" w:rsidP="00B1610F">
            <w:pPr>
              <w:spacing w:line="240" w:lineRule="auto"/>
              <w:jc w:val="center"/>
              <w:rPr>
                <w:b/>
                <w:sz w:val="24"/>
                <w:szCs w:val="24"/>
                <w:lang w:val="pt-PT"/>
              </w:rPr>
            </w:pPr>
            <w:r w:rsidRPr="00B1610F">
              <w:rPr>
                <w:b/>
                <w:sz w:val="24"/>
                <w:szCs w:val="24"/>
                <w:lang w:val="pt-PT"/>
              </w:rPr>
              <w:t>2017</w:t>
            </w:r>
          </w:p>
        </w:tc>
        <w:tc>
          <w:tcPr>
            <w:tcW w:w="1923" w:type="dxa"/>
            <w:vMerge/>
            <w:shd w:val="clear" w:color="auto" w:fill="auto"/>
          </w:tcPr>
          <w:p w:rsidR="00B16126" w:rsidRPr="00B1610F" w:rsidRDefault="00B16126" w:rsidP="00B1610F">
            <w:pPr>
              <w:spacing w:line="240" w:lineRule="auto"/>
              <w:jc w:val="both"/>
              <w:rPr>
                <w:sz w:val="24"/>
                <w:szCs w:val="24"/>
                <w:lang w:val="pt-PT"/>
              </w:rPr>
            </w:pPr>
          </w:p>
        </w:tc>
        <w:tc>
          <w:tcPr>
            <w:tcW w:w="819" w:type="dxa"/>
            <w:vMerge/>
            <w:shd w:val="clear" w:color="auto" w:fill="auto"/>
          </w:tcPr>
          <w:p w:rsidR="00B16126" w:rsidRPr="00B1610F" w:rsidRDefault="00B16126" w:rsidP="00B1610F">
            <w:pPr>
              <w:spacing w:line="240" w:lineRule="auto"/>
              <w:jc w:val="both"/>
              <w:rPr>
                <w:sz w:val="24"/>
                <w:szCs w:val="24"/>
                <w:lang w:val="pt-PT"/>
              </w:rPr>
            </w:pP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Agregados familiares que possuem pelo menos um MILDA</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99%</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97%</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98%</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1.01 (1.00-1.02)</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0.01</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Utilização de MILDA</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93%</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81%</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92%</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1.18 (1.17-1.19)</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&lt;0.00</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Utilização de MILDA, &lt; 5 anos</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94%</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82%</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92%</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1.11 (1.08-1.13)</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&lt;0.00</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Prevalência do paludismo nas crianças dos 6 – 59 meses</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9.9%</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1.3%</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0.7%</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0.54 (0.36-0.83)</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&lt;0.00</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Prevalência do paludismo nos maiores de 5 anos</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7.6%</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0.7%</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1.5%</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2.32 (1.62-3.34)</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&lt;0.00</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Tratamento presuntivo nas grávidas (TPI-3)</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7.5%</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9.5%</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1.00 (0.70-1.45)</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0.98</w:t>
            </w:r>
          </w:p>
        </w:tc>
      </w:tr>
      <w:tr w:rsidR="00B16126" w:rsidRPr="00B1610F" w:rsidTr="007924CE">
        <w:tc>
          <w:tcPr>
            <w:tcW w:w="2187" w:type="dxa"/>
            <w:shd w:val="clear" w:color="auto" w:fill="auto"/>
          </w:tcPr>
          <w:p w:rsidR="00B16126" w:rsidRPr="00B1610F" w:rsidRDefault="00B16126" w:rsidP="00B1610F">
            <w:pPr>
              <w:spacing w:line="240" w:lineRule="auto"/>
              <w:rPr>
                <w:sz w:val="24"/>
                <w:szCs w:val="24"/>
                <w:lang w:val="pt-PT"/>
              </w:rPr>
            </w:pPr>
            <w:r w:rsidRPr="00B1610F">
              <w:rPr>
                <w:sz w:val="24"/>
                <w:szCs w:val="24"/>
                <w:lang w:val="pt-PT"/>
              </w:rPr>
              <w:t>Tratamento presuntivo nas grávidas (TPI-2)</w:t>
            </w:r>
          </w:p>
        </w:tc>
        <w:tc>
          <w:tcPr>
            <w:tcW w:w="1010"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35%</w:t>
            </w:r>
          </w:p>
        </w:tc>
        <w:tc>
          <w:tcPr>
            <w:tcW w:w="977"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44%</w:t>
            </w:r>
          </w:p>
        </w:tc>
        <w:tc>
          <w:tcPr>
            <w:tcW w:w="1037" w:type="dxa"/>
          </w:tcPr>
          <w:p w:rsidR="00B16126" w:rsidRPr="00B1610F" w:rsidRDefault="00B16126" w:rsidP="00B1610F">
            <w:pPr>
              <w:spacing w:line="240" w:lineRule="auto"/>
              <w:jc w:val="center"/>
              <w:rPr>
                <w:sz w:val="24"/>
                <w:szCs w:val="24"/>
                <w:lang w:val="pt-PT"/>
              </w:rPr>
            </w:pPr>
            <w:r w:rsidRPr="00B1610F">
              <w:rPr>
                <w:sz w:val="24"/>
                <w:szCs w:val="24"/>
                <w:lang w:val="pt-PT"/>
              </w:rPr>
              <w:t>56</w:t>
            </w:r>
            <w:r w:rsidR="00AC6598">
              <w:rPr>
                <w:sz w:val="24"/>
                <w:szCs w:val="24"/>
                <w:lang w:val="pt-PT"/>
              </w:rPr>
              <w:t>%</w:t>
            </w:r>
          </w:p>
        </w:tc>
        <w:tc>
          <w:tcPr>
            <w:tcW w:w="1923"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1.13 (1.01-1.26)</w:t>
            </w:r>
          </w:p>
        </w:tc>
        <w:tc>
          <w:tcPr>
            <w:tcW w:w="819" w:type="dxa"/>
            <w:shd w:val="clear" w:color="auto" w:fill="auto"/>
          </w:tcPr>
          <w:p w:rsidR="00B16126" w:rsidRPr="00B1610F" w:rsidRDefault="00B16126" w:rsidP="00B1610F">
            <w:pPr>
              <w:spacing w:line="240" w:lineRule="auto"/>
              <w:jc w:val="center"/>
              <w:rPr>
                <w:sz w:val="24"/>
                <w:szCs w:val="24"/>
                <w:lang w:val="pt-PT"/>
              </w:rPr>
            </w:pPr>
            <w:r w:rsidRPr="00B1610F">
              <w:rPr>
                <w:sz w:val="24"/>
                <w:szCs w:val="24"/>
                <w:lang w:val="pt-PT"/>
              </w:rPr>
              <w:t>0.03</w:t>
            </w:r>
          </w:p>
        </w:tc>
      </w:tr>
    </w:tbl>
    <w:p w:rsidR="00B16126" w:rsidRPr="002F1BFF" w:rsidRDefault="00B16126" w:rsidP="00E65B04">
      <w:pPr>
        <w:spacing w:line="360" w:lineRule="auto"/>
        <w:jc w:val="both"/>
        <w:rPr>
          <w:lang w:val="pt-PT"/>
        </w:rPr>
      </w:pPr>
    </w:p>
    <w:p w:rsidR="00B16126" w:rsidRPr="00B1610F" w:rsidRDefault="00B16126" w:rsidP="00E65B04">
      <w:pPr>
        <w:spacing w:line="360" w:lineRule="auto"/>
        <w:jc w:val="both"/>
        <w:rPr>
          <w:sz w:val="24"/>
          <w:szCs w:val="24"/>
          <w:lang w:val="pt-PT"/>
        </w:rPr>
      </w:pPr>
      <w:r w:rsidRPr="00B1610F">
        <w:rPr>
          <w:sz w:val="24"/>
          <w:szCs w:val="24"/>
          <w:lang w:val="pt-PT"/>
        </w:rPr>
        <w:t xml:space="preserve">Os indicadores de disponibilidade e de utilização de MILDA na Guiné-Bissau sofreram melhorias consideráveis e têm-se mantido em níveis bastante altos desde a realização das campanhas de distribuição em massa dos MILDA como demonstram dados provenientes de diferentes fontes. Em 2010 somente 47% dos agregados familiares tinham pelo menos um MILDA, 36% das crianças menores de cinco anos de idade e 32% das grávidas tinham dormido sob um mosquiteiro impregnado na noite anterior. Nestes últimos anos, com a realização das campanhas de distribuição em massa de 2011, 2014 e de 2017, o impacto tem sido visível com níveis acima dos 80% </w:t>
      </w:r>
      <w:r w:rsidR="0016793C" w:rsidRPr="00B1610F">
        <w:rPr>
          <w:sz w:val="24"/>
          <w:szCs w:val="24"/>
          <w:lang w:val="pt-PT"/>
        </w:rPr>
        <w:t>(Figura 20</w:t>
      </w:r>
      <w:r w:rsidR="00B1610F">
        <w:rPr>
          <w:sz w:val="24"/>
          <w:szCs w:val="24"/>
          <w:lang w:val="pt-PT"/>
        </w:rPr>
        <w:t>).</w:t>
      </w:r>
    </w:p>
    <w:p w:rsidR="00B16126" w:rsidRPr="00B30614" w:rsidRDefault="00AC6598" w:rsidP="00E65B04">
      <w:pPr>
        <w:spacing w:line="360" w:lineRule="auto"/>
        <w:jc w:val="both"/>
        <w:rPr>
          <w:lang w:val="pt-PT" w:eastAsia="pt-PT"/>
        </w:rPr>
      </w:pPr>
      <w:r>
        <w:rPr>
          <w:noProof/>
        </w:rPr>
        <w:drawing>
          <wp:inline distT="0" distB="0" distL="0" distR="0" wp14:anchorId="64F32092" wp14:editId="5E356691">
            <wp:extent cx="4572000" cy="2743200"/>
            <wp:effectExtent l="0" t="0" r="0" b="0"/>
            <wp:docPr id="2" name="Gráfico 2">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19E7EB8A-6F86-4634-A1E8-C19BC7345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16126" w:rsidRPr="00B1610F" w:rsidRDefault="000E707F" w:rsidP="00E65B04">
      <w:pPr>
        <w:spacing w:line="360" w:lineRule="auto"/>
        <w:jc w:val="both"/>
        <w:rPr>
          <w:i/>
          <w:sz w:val="24"/>
          <w:szCs w:val="24"/>
          <w:lang w:val="pt-PT" w:eastAsia="pt-PT"/>
        </w:rPr>
      </w:pPr>
      <w:r w:rsidRPr="00B1610F">
        <w:rPr>
          <w:i/>
          <w:sz w:val="24"/>
          <w:szCs w:val="24"/>
          <w:lang w:val="pt-PT" w:eastAsia="pt-PT"/>
        </w:rPr>
        <w:t>Figura 20</w:t>
      </w:r>
      <w:r w:rsidR="00B16126" w:rsidRPr="00B1610F">
        <w:rPr>
          <w:i/>
          <w:sz w:val="24"/>
          <w:szCs w:val="24"/>
          <w:lang w:val="pt-PT" w:eastAsia="pt-PT"/>
        </w:rPr>
        <w:t>. Evolução da disponibilidade e utilização de MILDA de 2010 a 2017.</w:t>
      </w:r>
    </w:p>
    <w:p w:rsidR="00B16126" w:rsidRPr="00B1610F" w:rsidRDefault="00B16126" w:rsidP="00E65B04">
      <w:pPr>
        <w:spacing w:line="360" w:lineRule="auto"/>
        <w:jc w:val="both"/>
        <w:rPr>
          <w:sz w:val="24"/>
          <w:szCs w:val="24"/>
          <w:lang w:val="pt-PT"/>
        </w:rPr>
      </w:pPr>
      <w:r w:rsidRPr="00B1610F">
        <w:rPr>
          <w:sz w:val="24"/>
          <w:szCs w:val="24"/>
          <w:lang w:val="pt-PT"/>
        </w:rPr>
        <w:t xml:space="preserve">A utilização de MILDA não foi diferente nas zonas rurais e urbanas, mas houve sectores com índices relativamente mais baixos, mas que mesmo assim 82% em São Domingos e 84% em Farim utilizaram MILDA na noite anterior. No que concerne ao índice socioeconómico, não se observaram diferenças, indicando o desaparecimento de iniquidades sociais no acesso a MILDA (INASA 2012; MEPIR 2011; Victora </w:t>
      </w:r>
      <w:r w:rsidRPr="00B1610F">
        <w:rPr>
          <w:i/>
          <w:sz w:val="24"/>
          <w:szCs w:val="24"/>
          <w:lang w:val="pt-PT"/>
        </w:rPr>
        <w:t xml:space="preserve">et al; </w:t>
      </w:r>
      <w:r w:rsidRPr="00B1610F">
        <w:rPr>
          <w:sz w:val="24"/>
          <w:szCs w:val="24"/>
          <w:lang w:val="pt-PT"/>
        </w:rPr>
        <w:t xml:space="preserve">Ye </w:t>
      </w:r>
      <w:r w:rsidRPr="00B1610F">
        <w:rPr>
          <w:i/>
          <w:sz w:val="24"/>
          <w:szCs w:val="24"/>
          <w:lang w:val="pt-PT"/>
        </w:rPr>
        <w:t>et al</w:t>
      </w:r>
      <w:r w:rsidRPr="00B1610F">
        <w:rPr>
          <w:sz w:val="24"/>
          <w:szCs w:val="24"/>
          <w:lang w:val="pt-PT"/>
        </w:rPr>
        <w:t xml:space="preserve"> 2012). </w:t>
      </w:r>
      <w:r w:rsidR="00B1610F">
        <w:rPr>
          <w:sz w:val="24"/>
          <w:szCs w:val="24"/>
          <w:lang w:val="pt-PT"/>
        </w:rPr>
        <w:t>A principal razão de não usarem MILDA foi o ainda terem mosquiteiro de anos anteriores</w:t>
      </w:r>
      <w:r w:rsidR="00BA7784">
        <w:rPr>
          <w:sz w:val="24"/>
          <w:szCs w:val="24"/>
          <w:lang w:val="pt-PT"/>
        </w:rPr>
        <w:t xml:space="preserve"> para os que possuíam</w:t>
      </w:r>
      <w:r w:rsidR="00F3451C">
        <w:rPr>
          <w:sz w:val="24"/>
          <w:szCs w:val="24"/>
          <w:lang w:val="pt-PT"/>
        </w:rPr>
        <w:t>; para os que não tinham recebido MILDA na última campanha, a principal razão foi não terem sido recenseados.</w:t>
      </w:r>
    </w:p>
    <w:p w:rsidR="00B16126" w:rsidRPr="00B1610F" w:rsidRDefault="00B16126" w:rsidP="00E65B04">
      <w:pPr>
        <w:spacing w:line="360" w:lineRule="auto"/>
        <w:jc w:val="both"/>
        <w:rPr>
          <w:sz w:val="24"/>
          <w:szCs w:val="24"/>
          <w:lang w:val="pt-PT"/>
        </w:rPr>
      </w:pPr>
      <w:r w:rsidRPr="00B1610F">
        <w:rPr>
          <w:sz w:val="24"/>
          <w:szCs w:val="24"/>
          <w:lang w:val="pt-PT"/>
        </w:rPr>
        <w:t xml:space="preserve">A prevalência do paludismo na comunidade tem vindo a diminuir ao longo dos inquéritos realizados (INASA 2012; Rodrigues </w:t>
      </w:r>
      <w:r w:rsidRPr="00B1610F">
        <w:rPr>
          <w:i/>
          <w:sz w:val="24"/>
          <w:szCs w:val="24"/>
          <w:lang w:val="pt-PT"/>
        </w:rPr>
        <w:t>et al</w:t>
      </w:r>
      <w:r w:rsidRPr="00B1610F">
        <w:rPr>
          <w:sz w:val="24"/>
          <w:szCs w:val="24"/>
          <w:lang w:val="pt-PT"/>
        </w:rPr>
        <w:t xml:space="preserve"> 2008). Nas crianças com idade entre os seis meses e 4 anos a prevalência foi de 0.7% (IC:0.5-1.1%) em 2017, um declínio de 1.3% para 0.7% comparado a 2014 (p&lt;0.00), mas bastante significativo relativamente ao índice de 9.9% em 2011. Dentre os indivíduos com cinco anos e mais a prevalência em 2017 foi de 1.5% (IC:1.0-2.0), observando-se uma tendência inversa com um aumento de 0.7% para 1.5% (p&lt;0.00), mas mantendo-se ainda em níveis baixos relativamente aos 7.6% em 2011. </w:t>
      </w:r>
      <w:r w:rsidR="005D4EB6" w:rsidRPr="00B1610F">
        <w:rPr>
          <w:sz w:val="24"/>
          <w:szCs w:val="24"/>
          <w:lang w:val="pt-PT"/>
        </w:rPr>
        <w:t xml:space="preserve">A maioria das crianças (81%; IC: 79-83) tinha anemia (&lt;12 g/dl de hemoglobina), entretanto </w:t>
      </w:r>
      <w:r w:rsidR="005D4EB6" w:rsidRPr="00B1610F">
        <w:rPr>
          <w:noProof/>
          <w:sz w:val="24"/>
          <w:szCs w:val="24"/>
          <w:lang w:val="pt-PT" w:eastAsia="pt-PT"/>
        </w:rPr>
        <w:t>1.9% (IC:0.8-4.5) apresentava anemia severa (≤5 g/dl) e outras 78 (2.1%; IC: 1.6-2.8) anemia moderada (5.1-8.0 g/dl).</w:t>
      </w:r>
    </w:p>
    <w:p w:rsidR="00B16126" w:rsidRPr="00B1610F" w:rsidRDefault="00B16126" w:rsidP="00E65B04">
      <w:pPr>
        <w:spacing w:line="360" w:lineRule="auto"/>
        <w:jc w:val="both"/>
        <w:rPr>
          <w:sz w:val="24"/>
          <w:szCs w:val="24"/>
          <w:lang w:val="pt-PT"/>
        </w:rPr>
      </w:pPr>
      <w:r w:rsidRPr="00B1610F">
        <w:rPr>
          <w:sz w:val="24"/>
          <w:szCs w:val="24"/>
          <w:lang w:val="pt-PT"/>
        </w:rPr>
        <w:t xml:space="preserve">Os principais fatores associados ao paludismo foram as regiões de Bafata, Bijagos, Gabú e Tombali (setor de Cacine), as primeiras têm sido as mais afetadas de há alguns anos para cá. O grupo etário dos 5-14 teve maior prevalência (2.4%;IC: 1.7-3.4) e o aumento acima referido parece ter sido essencialmente neste grupo; este risco elevado parece indicar uma alteração do grupo etário mais infetado em condições epidemiológicas de menor transmissão. </w:t>
      </w:r>
    </w:p>
    <w:p w:rsidR="00B16126" w:rsidRPr="00B1610F" w:rsidRDefault="00B16126" w:rsidP="00E65B04">
      <w:pPr>
        <w:spacing w:line="360" w:lineRule="auto"/>
        <w:jc w:val="both"/>
        <w:rPr>
          <w:sz w:val="24"/>
          <w:szCs w:val="24"/>
          <w:lang w:val="pt-PT"/>
        </w:rPr>
      </w:pPr>
      <w:r w:rsidRPr="00B1610F">
        <w:rPr>
          <w:sz w:val="24"/>
          <w:szCs w:val="24"/>
          <w:lang w:val="pt-PT"/>
        </w:rPr>
        <w:t>A prevenção do paludismo nas grávidas através do tratamento preventivo intermitente com pelo menos três doses foi apenas de 9.5% e inaceitavelmente baixa.</w:t>
      </w:r>
    </w:p>
    <w:p w:rsidR="00C3608A" w:rsidRPr="002F1BFF" w:rsidRDefault="00C3608A" w:rsidP="00E65B04">
      <w:pPr>
        <w:pStyle w:val="Heading1"/>
        <w:numPr>
          <w:ilvl w:val="0"/>
          <w:numId w:val="14"/>
        </w:numPr>
        <w:spacing w:after="120" w:line="360" w:lineRule="auto"/>
        <w:rPr>
          <w:lang w:val="pt-PT"/>
        </w:rPr>
      </w:pPr>
      <w:bookmarkStart w:id="30" w:name="_Toc511591021"/>
      <w:r w:rsidRPr="002F1BFF">
        <w:rPr>
          <w:lang w:val="pt-PT"/>
        </w:rPr>
        <w:t>RECOMEND</w:t>
      </w:r>
      <w:r w:rsidR="004E0989" w:rsidRPr="002F1BFF">
        <w:rPr>
          <w:lang w:val="pt-PT"/>
        </w:rPr>
        <w:t>A</w:t>
      </w:r>
      <w:r w:rsidRPr="002F1BFF">
        <w:rPr>
          <w:lang w:val="pt-PT"/>
        </w:rPr>
        <w:t>ÇÕES</w:t>
      </w:r>
      <w:bookmarkEnd w:id="30"/>
    </w:p>
    <w:p w:rsidR="002300BC" w:rsidRPr="00EC459E" w:rsidRDefault="002300BC" w:rsidP="00E65B04">
      <w:pPr>
        <w:spacing w:line="360" w:lineRule="auto"/>
        <w:jc w:val="both"/>
        <w:rPr>
          <w:sz w:val="24"/>
          <w:szCs w:val="24"/>
          <w:lang w:val="pt-PT"/>
        </w:rPr>
      </w:pPr>
      <w:r w:rsidRPr="00EC459E">
        <w:rPr>
          <w:sz w:val="24"/>
          <w:szCs w:val="24"/>
          <w:lang w:val="pt-PT"/>
        </w:rPr>
        <w:t>As principais recomendações para melhorar os resultados da luta contra o paludismo. Com base nos achados são as seguintes:</w:t>
      </w:r>
    </w:p>
    <w:p w:rsidR="002300BC" w:rsidRPr="00EC459E" w:rsidRDefault="002300BC" w:rsidP="00E65B04">
      <w:pPr>
        <w:numPr>
          <w:ilvl w:val="0"/>
          <w:numId w:val="23"/>
        </w:numPr>
        <w:spacing w:line="360" w:lineRule="auto"/>
        <w:jc w:val="both"/>
        <w:rPr>
          <w:sz w:val="24"/>
          <w:szCs w:val="24"/>
          <w:lang w:val="pt-PT"/>
        </w:rPr>
      </w:pPr>
      <w:r w:rsidRPr="00EC459E">
        <w:rPr>
          <w:sz w:val="24"/>
          <w:szCs w:val="24"/>
          <w:lang w:val="pt-PT"/>
        </w:rPr>
        <w:t>Dar uma atenção especial à preparação e implementação da próxima CMILDA, especialmente o recenseamento dos agregados familiares e distribuição das senhas para posterior receção;</w:t>
      </w:r>
    </w:p>
    <w:p w:rsidR="002300BC" w:rsidRDefault="002300BC" w:rsidP="00E65B04">
      <w:pPr>
        <w:numPr>
          <w:ilvl w:val="0"/>
          <w:numId w:val="23"/>
        </w:numPr>
        <w:spacing w:line="360" w:lineRule="auto"/>
        <w:jc w:val="both"/>
        <w:rPr>
          <w:sz w:val="24"/>
          <w:szCs w:val="24"/>
          <w:lang w:val="pt-PT"/>
        </w:rPr>
      </w:pPr>
      <w:r w:rsidRPr="00EC459E">
        <w:rPr>
          <w:sz w:val="24"/>
          <w:szCs w:val="24"/>
          <w:lang w:val="pt-PT"/>
        </w:rPr>
        <w:t>Manter alta a motivação para o uso de MILDA através de comunicação orientada para conhecimentos específicos sobre diferentes aspetos dos MILDA, nomeadamente sobre a duração do efeito e a necessidade, pois isso poderia reforçar a compreensão de que devem substituir os antigos pelos recebidos recentemente;</w:t>
      </w:r>
    </w:p>
    <w:p w:rsidR="00A20A3A" w:rsidRPr="00EC459E" w:rsidRDefault="00A20A3A" w:rsidP="00A20A3A">
      <w:pPr>
        <w:numPr>
          <w:ilvl w:val="0"/>
          <w:numId w:val="23"/>
        </w:numPr>
        <w:spacing w:line="360" w:lineRule="auto"/>
        <w:jc w:val="both"/>
        <w:rPr>
          <w:sz w:val="24"/>
          <w:szCs w:val="24"/>
          <w:lang w:val="pt-PT"/>
        </w:rPr>
      </w:pPr>
      <w:r>
        <w:rPr>
          <w:sz w:val="24"/>
          <w:szCs w:val="24"/>
          <w:lang w:val="pt-PT"/>
        </w:rPr>
        <w:t>Realizar o estudo sobre a resistência aos inseticidas com alguma urgência de forma a permitir conhecer a situação antes da pr</w:t>
      </w:r>
      <w:r w:rsidR="00760EAF">
        <w:rPr>
          <w:sz w:val="24"/>
          <w:szCs w:val="24"/>
          <w:lang w:val="pt-PT"/>
        </w:rPr>
        <w:t>óxima encomenda de MILDA;</w:t>
      </w:r>
    </w:p>
    <w:p w:rsidR="00A20A3A" w:rsidRPr="00EC459E" w:rsidRDefault="00760EAF" w:rsidP="00E65B04">
      <w:pPr>
        <w:numPr>
          <w:ilvl w:val="0"/>
          <w:numId w:val="23"/>
        </w:numPr>
        <w:spacing w:line="360" w:lineRule="auto"/>
        <w:jc w:val="both"/>
        <w:rPr>
          <w:sz w:val="24"/>
          <w:szCs w:val="24"/>
          <w:lang w:val="pt-PT"/>
        </w:rPr>
      </w:pPr>
      <w:r>
        <w:rPr>
          <w:sz w:val="24"/>
          <w:szCs w:val="24"/>
          <w:lang w:val="pt-PT"/>
        </w:rPr>
        <w:t xml:space="preserve">No próximo inquérito deve-se colher mais dados sobre o destino dado aos MILDA não utilizados e refletir sobre a sua </w:t>
      </w:r>
      <w:r w:rsidR="00AB75D5">
        <w:rPr>
          <w:sz w:val="24"/>
          <w:szCs w:val="24"/>
          <w:lang w:val="pt-PT"/>
        </w:rPr>
        <w:t>gest</w:t>
      </w:r>
      <w:r>
        <w:rPr>
          <w:sz w:val="24"/>
          <w:szCs w:val="24"/>
          <w:lang w:val="pt-PT"/>
        </w:rPr>
        <w:t>ão;</w:t>
      </w:r>
    </w:p>
    <w:p w:rsidR="00EC459E" w:rsidRDefault="002300BC" w:rsidP="00E65B04">
      <w:pPr>
        <w:numPr>
          <w:ilvl w:val="0"/>
          <w:numId w:val="23"/>
        </w:numPr>
        <w:spacing w:line="360" w:lineRule="auto"/>
        <w:jc w:val="both"/>
        <w:rPr>
          <w:sz w:val="24"/>
          <w:szCs w:val="24"/>
          <w:lang w:val="pt-PT"/>
        </w:rPr>
      </w:pPr>
      <w:r w:rsidRPr="00EC459E">
        <w:rPr>
          <w:sz w:val="24"/>
          <w:szCs w:val="24"/>
          <w:lang w:val="pt-PT"/>
        </w:rPr>
        <w:t>Para além das intervenções gerais, estratégias específicas são utilizadas para as crianças menores de cinco anos e as grávidas. Contudo, a epidemiologia do paludismo pode ser muito volátil e os ganhos conquistados com a redução da infeção e de casos podem rapidamente reverter-se. Por conseguinte, torna-se importante identificar locais e grupos que acarretam maior risco e delinear intervençõ</w:t>
      </w:r>
      <w:r w:rsidR="00760EAF">
        <w:rPr>
          <w:sz w:val="24"/>
          <w:szCs w:val="24"/>
          <w:lang w:val="pt-PT"/>
        </w:rPr>
        <w:t>es orientadas para esses alvos;</w:t>
      </w:r>
    </w:p>
    <w:p w:rsidR="00EC459E" w:rsidRDefault="00EC459E" w:rsidP="00E65B04">
      <w:pPr>
        <w:numPr>
          <w:ilvl w:val="0"/>
          <w:numId w:val="23"/>
        </w:numPr>
        <w:spacing w:line="360" w:lineRule="auto"/>
        <w:jc w:val="both"/>
        <w:rPr>
          <w:sz w:val="24"/>
          <w:szCs w:val="24"/>
          <w:lang w:val="pt-PT"/>
        </w:rPr>
      </w:pPr>
      <w:r w:rsidRPr="00EC459E">
        <w:rPr>
          <w:sz w:val="24"/>
          <w:szCs w:val="24"/>
          <w:lang w:val="pt-PT"/>
        </w:rPr>
        <w:t xml:space="preserve">As regiões de Gabú, Bafatá e dos Bijagós, especialmente alguns setores </w:t>
      </w:r>
      <w:r>
        <w:rPr>
          <w:sz w:val="24"/>
          <w:szCs w:val="24"/>
          <w:lang w:val="pt-PT"/>
        </w:rPr>
        <w:t xml:space="preserve">(Cacine em Tombali) </w:t>
      </w:r>
      <w:r w:rsidRPr="00EC459E">
        <w:rPr>
          <w:sz w:val="24"/>
          <w:szCs w:val="24"/>
          <w:lang w:val="pt-PT"/>
        </w:rPr>
        <w:t>fazem parte do acima recomendado</w:t>
      </w:r>
      <w:r>
        <w:rPr>
          <w:sz w:val="24"/>
          <w:szCs w:val="24"/>
          <w:lang w:val="pt-PT"/>
        </w:rPr>
        <w:t>;</w:t>
      </w:r>
      <w:r w:rsidRPr="00EC459E">
        <w:rPr>
          <w:sz w:val="24"/>
          <w:szCs w:val="24"/>
          <w:lang w:val="pt-PT"/>
        </w:rPr>
        <w:t xml:space="preserve"> </w:t>
      </w:r>
    </w:p>
    <w:p w:rsidR="00EC459E" w:rsidRDefault="00EC459E" w:rsidP="00E65B04">
      <w:pPr>
        <w:numPr>
          <w:ilvl w:val="0"/>
          <w:numId w:val="23"/>
        </w:numPr>
        <w:spacing w:line="360" w:lineRule="auto"/>
        <w:jc w:val="both"/>
        <w:rPr>
          <w:sz w:val="24"/>
          <w:szCs w:val="24"/>
          <w:lang w:val="pt-PT"/>
        </w:rPr>
      </w:pPr>
      <w:r>
        <w:rPr>
          <w:sz w:val="24"/>
          <w:szCs w:val="24"/>
          <w:lang w:val="pt-PT"/>
        </w:rPr>
        <w:t>A</w:t>
      </w:r>
      <w:r w:rsidRPr="006C1B1A">
        <w:rPr>
          <w:sz w:val="24"/>
          <w:szCs w:val="24"/>
          <w:lang w:val="pt-PT"/>
        </w:rPr>
        <w:t xml:space="preserve">s idades entre os 5-14 anos </w:t>
      </w:r>
      <w:r>
        <w:rPr>
          <w:sz w:val="24"/>
          <w:szCs w:val="24"/>
          <w:lang w:val="pt-PT"/>
        </w:rPr>
        <w:t xml:space="preserve">(provavelmente até aos 24 anos) </w:t>
      </w:r>
      <w:r w:rsidRPr="006C1B1A">
        <w:rPr>
          <w:sz w:val="24"/>
          <w:szCs w:val="24"/>
          <w:lang w:val="pt-PT"/>
        </w:rPr>
        <w:t>deveriam ser alvo de intervenções específicas (por exemplo, alargar a idade alvo para a quimioprofilaxi</w:t>
      </w:r>
      <w:r w:rsidR="00760EAF">
        <w:rPr>
          <w:sz w:val="24"/>
          <w:szCs w:val="24"/>
          <w:lang w:val="pt-PT"/>
        </w:rPr>
        <w:t>a sazonal para até aos 14 anos);</w:t>
      </w:r>
    </w:p>
    <w:p w:rsidR="002300BC" w:rsidRPr="00EC459E" w:rsidRDefault="002300BC" w:rsidP="00E65B04">
      <w:pPr>
        <w:numPr>
          <w:ilvl w:val="0"/>
          <w:numId w:val="23"/>
        </w:numPr>
        <w:spacing w:line="360" w:lineRule="auto"/>
        <w:jc w:val="both"/>
        <w:rPr>
          <w:sz w:val="24"/>
          <w:szCs w:val="24"/>
          <w:lang w:val="pt-PT"/>
        </w:rPr>
      </w:pPr>
      <w:r w:rsidRPr="00EC459E">
        <w:rPr>
          <w:sz w:val="24"/>
          <w:szCs w:val="24"/>
          <w:lang w:val="pt-PT"/>
        </w:rPr>
        <w:t>Por outro lado, as crianças dos cinco aos 14 anos e, provavelmente, mesmo os jovens adultos, deveriam merec</w:t>
      </w:r>
      <w:r w:rsidR="00760EAF">
        <w:rPr>
          <w:sz w:val="24"/>
          <w:szCs w:val="24"/>
          <w:lang w:val="pt-PT"/>
        </w:rPr>
        <w:t>er mais atenção;</w:t>
      </w:r>
    </w:p>
    <w:p w:rsidR="00F23754" w:rsidRPr="00A20A3A" w:rsidRDefault="002300BC" w:rsidP="00E65B04">
      <w:pPr>
        <w:numPr>
          <w:ilvl w:val="0"/>
          <w:numId w:val="23"/>
        </w:numPr>
        <w:spacing w:line="360" w:lineRule="auto"/>
        <w:jc w:val="both"/>
        <w:rPr>
          <w:sz w:val="24"/>
          <w:szCs w:val="24"/>
          <w:lang w:val="pt-PT"/>
        </w:rPr>
      </w:pPr>
      <w:r w:rsidRPr="00EC459E">
        <w:rPr>
          <w:sz w:val="24"/>
          <w:szCs w:val="24"/>
          <w:lang w:val="pt-PT"/>
        </w:rPr>
        <w:t>Deve-se investigar e compreender as razões da baixa cobertura de TPI-2 e TPI-3; o pessoal de saúde que oferece consulta pré-natal deve ser reciclado sobre a necessidade e administrarem as três doses e garantir a disponibilidade do medicamento nas estruturas sanitárias.</w:t>
      </w:r>
      <w:r w:rsidR="00F23754" w:rsidRPr="00A20A3A">
        <w:rPr>
          <w:lang w:val="pt-PT"/>
        </w:rPr>
        <w:br w:type="page"/>
      </w:r>
    </w:p>
    <w:p w:rsidR="005F34F1" w:rsidRPr="002F1BFF" w:rsidRDefault="007768A8" w:rsidP="00E65B04">
      <w:pPr>
        <w:pStyle w:val="Heading1"/>
        <w:numPr>
          <w:ilvl w:val="0"/>
          <w:numId w:val="14"/>
        </w:numPr>
        <w:spacing w:after="120" w:line="360" w:lineRule="auto"/>
        <w:rPr>
          <w:lang w:val="pt-PT"/>
        </w:rPr>
      </w:pPr>
      <w:bookmarkStart w:id="31" w:name="_Toc511591022"/>
      <w:r w:rsidRPr="002F1BFF">
        <w:rPr>
          <w:lang w:val="pt-PT"/>
        </w:rPr>
        <w:t>REFERÊNCIAS</w:t>
      </w:r>
      <w:bookmarkEnd w:id="31"/>
    </w:p>
    <w:p w:rsidR="008D526C" w:rsidRPr="00EC459E" w:rsidRDefault="008D526C" w:rsidP="00E65B04">
      <w:pPr>
        <w:tabs>
          <w:tab w:val="left" w:pos="720"/>
          <w:tab w:val="left" w:pos="1080"/>
          <w:tab w:val="left" w:pos="1728"/>
        </w:tabs>
        <w:spacing w:line="360" w:lineRule="auto"/>
        <w:jc w:val="both"/>
        <w:rPr>
          <w:sz w:val="24"/>
          <w:szCs w:val="24"/>
          <w:lang w:val="pt-PT"/>
        </w:rPr>
      </w:pPr>
      <w:r w:rsidRPr="00EC459E">
        <w:rPr>
          <w:rFonts w:cstheme="minorHAnsi"/>
          <w:sz w:val="24"/>
          <w:szCs w:val="24"/>
        </w:rPr>
        <w:t xml:space="preserve">Del Ninno, Carlo e Bradford Mills, 2015 (Eds.), </w:t>
      </w:r>
      <w:r w:rsidRPr="00EC459E">
        <w:rPr>
          <w:rFonts w:cstheme="minorHAnsi"/>
          <w:iCs/>
          <w:sz w:val="24"/>
          <w:szCs w:val="24"/>
        </w:rPr>
        <w:t xml:space="preserve">Safety Nets in Africa: Effective Mechanisms to Reach the Poor and Most Vulnerable. </w:t>
      </w:r>
      <w:r w:rsidRPr="00EC459E">
        <w:rPr>
          <w:rFonts w:cstheme="minorHAnsi"/>
          <w:sz w:val="24"/>
          <w:szCs w:val="24"/>
          <w:lang w:val="pt-PT"/>
        </w:rPr>
        <w:t xml:space="preserve">The World Bank, Washington D.C. </w:t>
      </w:r>
    </w:p>
    <w:p w:rsidR="00BF115B" w:rsidRDefault="00BF115B" w:rsidP="00E65B04">
      <w:pPr>
        <w:tabs>
          <w:tab w:val="left" w:pos="720"/>
          <w:tab w:val="left" w:pos="1080"/>
          <w:tab w:val="left" w:pos="1728"/>
        </w:tabs>
        <w:spacing w:line="360" w:lineRule="auto"/>
        <w:jc w:val="both"/>
        <w:rPr>
          <w:sz w:val="24"/>
          <w:szCs w:val="24"/>
          <w:lang w:val="pt-PT"/>
        </w:rPr>
      </w:pPr>
      <w:r w:rsidRPr="00EC459E">
        <w:rPr>
          <w:sz w:val="24"/>
          <w:szCs w:val="24"/>
          <w:lang w:val="pt-PT"/>
        </w:rPr>
        <w:t xml:space="preserve">Konate L. Renforcement des </w:t>
      </w:r>
      <w:r w:rsidR="009349C0" w:rsidRPr="00EC459E">
        <w:rPr>
          <w:sz w:val="24"/>
          <w:szCs w:val="24"/>
          <w:lang w:val="pt-PT"/>
        </w:rPr>
        <w:t>capacités</w:t>
      </w:r>
      <w:r w:rsidRPr="00EC459E">
        <w:rPr>
          <w:sz w:val="24"/>
          <w:szCs w:val="24"/>
          <w:lang w:val="pt-PT"/>
        </w:rPr>
        <w:t xml:space="preserve"> et </w:t>
      </w:r>
      <w:r w:rsidR="009349C0" w:rsidRPr="00EC459E">
        <w:rPr>
          <w:sz w:val="24"/>
          <w:szCs w:val="24"/>
          <w:lang w:val="pt-PT"/>
        </w:rPr>
        <w:t>étude</w:t>
      </w:r>
      <w:r w:rsidRPr="00EC459E">
        <w:rPr>
          <w:sz w:val="24"/>
          <w:szCs w:val="24"/>
          <w:lang w:val="pt-PT"/>
        </w:rPr>
        <w:t xml:space="preserve"> de la </w:t>
      </w:r>
      <w:r w:rsidR="009349C0" w:rsidRPr="00EC459E">
        <w:rPr>
          <w:sz w:val="24"/>
          <w:szCs w:val="24"/>
          <w:lang w:val="pt-PT"/>
        </w:rPr>
        <w:t>sensibilité</w:t>
      </w:r>
      <w:r w:rsidR="00DE44ED" w:rsidRPr="00EC459E">
        <w:rPr>
          <w:sz w:val="24"/>
          <w:szCs w:val="24"/>
          <w:lang w:val="pt-PT"/>
        </w:rPr>
        <w:t xml:space="preserve"> aux pyrethrinoides des </w:t>
      </w:r>
      <w:r w:rsidRPr="00EC459E">
        <w:rPr>
          <w:sz w:val="24"/>
          <w:szCs w:val="24"/>
          <w:lang w:val="pt-PT"/>
        </w:rPr>
        <w:t xml:space="preserve">vecteurs de paludisme en </w:t>
      </w:r>
      <w:r w:rsidR="009349C0" w:rsidRPr="00EC459E">
        <w:rPr>
          <w:sz w:val="24"/>
          <w:szCs w:val="24"/>
          <w:lang w:val="pt-PT"/>
        </w:rPr>
        <w:t>Guinée</w:t>
      </w:r>
      <w:r w:rsidRPr="00EC459E">
        <w:rPr>
          <w:sz w:val="24"/>
          <w:szCs w:val="24"/>
          <w:lang w:val="pt-PT"/>
        </w:rPr>
        <w:t xml:space="preserve"> Bissau. Rapport final</w:t>
      </w:r>
      <w:r w:rsidR="00DE44ED" w:rsidRPr="00EC459E">
        <w:rPr>
          <w:sz w:val="24"/>
          <w:szCs w:val="24"/>
          <w:lang w:val="pt-PT"/>
        </w:rPr>
        <w:t>. LEVP BA FST UCAD</w:t>
      </w:r>
      <w:r w:rsidRPr="00EC459E">
        <w:rPr>
          <w:sz w:val="24"/>
          <w:szCs w:val="24"/>
          <w:lang w:val="pt-PT"/>
        </w:rPr>
        <w:t xml:space="preserve"> 2009.</w:t>
      </w:r>
    </w:p>
    <w:p w:rsidR="001E2EC6" w:rsidRDefault="001E2EC6" w:rsidP="00E65B04">
      <w:pPr>
        <w:tabs>
          <w:tab w:val="left" w:pos="720"/>
          <w:tab w:val="left" w:pos="1080"/>
          <w:tab w:val="left" w:pos="1728"/>
        </w:tabs>
        <w:spacing w:line="360" w:lineRule="auto"/>
        <w:jc w:val="both"/>
        <w:rPr>
          <w:sz w:val="24"/>
          <w:szCs w:val="24"/>
          <w:lang w:val="pt-PT"/>
        </w:rPr>
      </w:pPr>
      <w:r>
        <w:rPr>
          <w:sz w:val="24"/>
          <w:szCs w:val="24"/>
          <w:lang w:val="pt-PT"/>
        </w:rPr>
        <w:t>Instituto Nacional de Saúde Pública: Étude de la suscepti</w:t>
      </w:r>
      <w:r w:rsidR="00825ACC">
        <w:rPr>
          <w:sz w:val="24"/>
          <w:szCs w:val="24"/>
          <w:lang w:val="pt-PT"/>
        </w:rPr>
        <w:t>bilité des vecteurs du paludisme</w:t>
      </w:r>
      <w:r>
        <w:rPr>
          <w:sz w:val="24"/>
          <w:szCs w:val="24"/>
          <w:lang w:val="pt-PT"/>
        </w:rPr>
        <w:t xml:space="preserve"> aus insecticides en Guinee Bissau. Rapport final. INASA, 2017.</w:t>
      </w:r>
    </w:p>
    <w:p w:rsidR="00825ACC" w:rsidRDefault="00825ACC" w:rsidP="00E65B04">
      <w:pPr>
        <w:tabs>
          <w:tab w:val="left" w:pos="720"/>
          <w:tab w:val="left" w:pos="1080"/>
          <w:tab w:val="left" w:pos="1728"/>
        </w:tabs>
        <w:spacing w:line="360" w:lineRule="auto"/>
        <w:jc w:val="both"/>
        <w:rPr>
          <w:sz w:val="24"/>
          <w:szCs w:val="24"/>
          <w:lang w:val="pt-PT"/>
        </w:rPr>
      </w:pPr>
      <w:r>
        <w:rPr>
          <w:sz w:val="24"/>
          <w:szCs w:val="24"/>
          <w:lang w:val="pt-PT"/>
        </w:rPr>
        <w:t>Instituto Nacional de Saúde Pública: Avaliação do impacto da campanha de distribuição de mosquiteiros de longa duração na Guiné-Bissau. INASA, 2015.</w:t>
      </w:r>
    </w:p>
    <w:p w:rsidR="00825ACC" w:rsidRPr="00EC459E" w:rsidRDefault="00825ACC" w:rsidP="00825ACC">
      <w:pPr>
        <w:tabs>
          <w:tab w:val="left" w:pos="720"/>
          <w:tab w:val="left" w:pos="1080"/>
          <w:tab w:val="left" w:pos="1728"/>
        </w:tabs>
        <w:spacing w:line="360" w:lineRule="auto"/>
        <w:jc w:val="both"/>
        <w:rPr>
          <w:sz w:val="24"/>
          <w:szCs w:val="24"/>
          <w:lang w:val="pt-PT"/>
        </w:rPr>
      </w:pPr>
      <w:r>
        <w:rPr>
          <w:sz w:val="24"/>
          <w:szCs w:val="24"/>
          <w:lang w:val="pt-PT"/>
        </w:rPr>
        <w:t>Instituto Nacional de Saúde Pública: Avaliação do impacto da campanha de distribuição de mosquiteiros de longa duração na Guiné-Bissau. INASA, 2012.</w:t>
      </w:r>
    </w:p>
    <w:p w:rsidR="00CD6673" w:rsidRPr="00EC459E" w:rsidRDefault="00CD6673" w:rsidP="00E65B04">
      <w:pPr>
        <w:tabs>
          <w:tab w:val="left" w:pos="720"/>
          <w:tab w:val="left" w:pos="1080"/>
          <w:tab w:val="left" w:pos="1728"/>
        </w:tabs>
        <w:spacing w:line="360" w:lineRule="auto"/>
        <w:jc w:val="both"/>
        <w:rPr>
          <w:sz w:val="24"/>
          <w:szCs w:val="24"/>
          <w:lang w:val="pt-PT"/>
        </w:rPr>
      </w:pPr>
      <w:r w:rsidRPr="00EC459E">
        <w:rPr>
          <w:sz w:val="24"/>
          <w:szCs w:val="24"/>
          <w:lang w:val="pt-PT"/>
        </w:rPr>
        <w:t>Ministério da Economia, Plano e Integração Regional - Direcção Geral do Plano. Inquérito aos Indicadores Múltiplos, Inquérito Demográfico de Saúde Reprodutiva. Principais resultados</w:t>
      </w:r>
      <w:r w:rsidR="006C5A16" w:rsidRPr="00EC459E">
        <w:rPr>
          <w:sz w:val="24"/>
          <w:szCs w:val="24"/>
          <w:lang w:val="pt-PT"/>
        </w:rPr>
        <w:t>, relatório preliminar</w:t>
      </w:r>
      <w:r w:rsidRPr="00EC459E">
        <w:rPr>
          <w:sz w:val="24"/>
          <w:szCs w:val="24"/>
          <w:lang w:val="pt-PT"/>
        </w:rPr>
        <w:t>. MEPIR, Guiné-Bissau, 2014.</w:t>
      </w:r>
    </w:p>
    <w:p w:rsidR="00C0474F" w:rsidRPr="00EC459E" w:rsidRDefault="00C0474F" w:rsidP="00E65B04">
      <w:pPr>
        <w:tabs>
          <w:tab w:val="left" w:pos="720"/>
          <w:tab w:val="left" w:pos="1080"/>
          <w:tab w:val="left" w:pos="1728"/>
        </w:tabs>
        <w:spacing w:line="360" w:lineRule="auto"/>
        <w:jc w:val="both"/>
        <w:rPr>
          <w:sz w:val="24"/>
          <w:szCs w:val="24"/>
          <w:lang w:val="pt-PT"/>
        </w:rPr>
      </w:pPr>
      <w:r w:rsidRPr="00EC459E">
        <w:rPr>
          <w:sz w:val="24"/>
          <w:szCs w:val="24"/>
          <w:lang w:val="pt-PT"/>
        </w:rPr>
        <w:t>Ministério da Economia, Plano e Integração Regi</w:t>
      </w:r>
      <w:r w:rsidR="005E56CC" w:rsidRPr="00EC459E">
        <w:rPr>
          <w:sz w:val="24"/>
          <w:szCs w:val="24"/>
          <w:lang w:val="pt-PT"/>
        </w:rPr>
        <w:t xml:space="preserve">onal - Direcção Geral do Plano. </w:t>
      </w:r>
      <w:r w:rsidRPr="00EC459E">
        <w:rPr>
          <w:sz w:val="24"/>
          <w:szCs w:val="24"/>
          <w:lang w:val="pt-PT"/>
        </w:rPr>
        <w:t>Inquérito aos Indicadores Múltiplos, Inquérito Demográfico de Saúde Reprodutiva</w:t>
      </w:r>
      <w:r w:rsidR="005E56CC" w:rsidRPr="00EC459E">
        <w:rPr>
          <w:sz w:val="24"/>
          <w:szCs w:val="24"/>
          <w:lang w:val="pt-PT"/>
        </w:rPr>
        <w:t>. Relatório Final. MEPIR, Guiné-Bissau, 2011</w:t>
      </w:r>
      <w:r w:rsidRPr="00EC459E">
        <w:rPr>
          <w:sz w:val="24"/>
          <w:szCs w:val="24"/>
          <w:lang w:val="pt-PT"/>
        </w:rPr>
        <w:t>.</w:t>
      </w:r>
    </w:p>
    <w:p w:rsidR="00CE0211" w:rsidRPr="00EC459E" w:rsidRDefault="00EC044D" w:rsidP="00E65B04">
      <w:pPr>
        <w:spacing w:line="360" w:lineRule="auto"/>
        <w:rPr>
          <w:sz w:val="24"/>
          <w:szCs w:val="24"/>
          <w:lang w:val="pt-PT"/>
        </w:rPr>
      </w:pPr>
      <w:r w:rsidRPr="00EC459E">
        <w:rPr>
          <w:sz w:val="24"/>
          <w:szCs w:val="24"/>
          <w:lang w:val="pt-PT"/>
        </w:rPr>
        <w:t xml:space="preserve">Ministério da Saúde. </w:t>
      </w:r>
      <w:r w:rsidR="00A938D4" w:rsidRPr="00EC459E">
        <w:rPr>
          <w:sz w:val="24"/>
          <w:szCs w:val="24"/>
          <w:lang w:val="pt-PT"/>
        </w:rPr>
        <w:t xml:space="preserve">Análise da situação do paludismo no </w:t>
      </w:r>
      <w:r w:rsidR="009325EA" w:rsidRPr="00EC459E">
        <w:rPr>
          <w:sz w:val="24"/>
          <w:szCs w:val="24"/>
          <w:lang w:val="pt-PT"/>
        </w:rPr>
        <w:t>Tabela</w:t>
      </w:r>
      <w:r w:rsidR="00A938D4" w:rsidRPr="00EC459E">
        <w:rPr>
          <w:sz w:val="24"/>
          <w:szCs w:val="24"/>
          <w:lang w:val="pt-PT"/>
        </w:rPr>
        <w:t xml:space="preserve"> do programa Fazer Recuar o Paludismo. MINSA, 2001.</w:t>
      </w:r>
    </w:p>
    <w:p w:rsidR="006F6ED8" w:rsidRPr="00EC459E" w:rsidRDefault="00807586" w:rsidP="00E65B04">
      <w:pPr>
        <w:spacing w:line="360" w:lineRule="auto"/>
        <w:jc w:val="both"/>
        <w:rPr>
          <w:sz w:val="24"/>
          <w:szCs w:val="24"/>
          <w:lang w:val="pt-PT"/>
        </w:rPr>
      </w:pPr>
      <w:r w:rsidRPr="00EC459E">
        <w:rPr>
          <w:sz w:val="24"/>
          <w:szCs w:val="24"/>
          <w:lang w:val="pt-PT"/>
        </w:rPr>
        <w:t>Organization</w:t>
      </w:r>
      <w:r w:rsidR="00CE0211" w:rsidRPr="00EC459E">
        <w:rPr>
          <w:sz w:val="24"/>
          <w:szCs w:val="24"/>
          <w:lang w:val="pt-PT"/>
        </w:rPr>
        <w:t xml:space="preserve"> Mondial de la Santé</w:t>
      </w:r>
      <w:r w:rsidR="006F6ED8" w:rsidRPr="00EC459E">
        <w:rPr>
          <w:sz w:val="24"/>
          <w:szCs w:val="24"/>
          <w:lang w:val="pt-PT"/>
        </w:rPr>
        <w:t>. Guide pour l’évaluation de la mise en œuvre, des réussites et du rendement des campagnes de masse pour l’imprégnation des moustiquaires et autres matériaux imprégnés d’insecticides (CIM), dans les districts sélectionnés de la région Africaine. OMS 2002.</w:t>
      </w:r>
    </w:p>
    <w:p w:rsidR="004E6D7D" w:rsidRPr="00EC459E" w:rsidRDefault="004E6D7D" w:rsidP="00E65B04">
      <w:pPr>
        <w:tabs>
          <w:tab w:val="left" w:pos="720"/>
          <w:tab w:val="left" w:pos="1080"/>
          <w:tab w:val="left" w:pos="1728"/>
        </w:tabs>
        <w:spacing w:line="360" w:lineRule="auto"/>
        <w:jc w:val="both"/>
        <w:rPr>
          <w:sz w:val="24"/>
          <w:szCs w:val="24"/>
          <w:lang w:val="pt-PT"/>
        </w:rPr>
      </w:pPr>
      <w:r w:rsidRPr="00EC459E">
        <w:rPr>
          <w:sz w:val="24"/>
          <w:szCs w:val="24"/>
          <w:lang w:val="pt-PT"/>
        </w:rPr>
        <w:t xml:space="preserve">Programme National de Lute Contre le Paludisme. Campagne nationale de distribution de Masse de moustiquaires </w:t>
      </w:r>
      <w:r w:rsidR="006E6D0E" w:rsidRPr="00EC459E">
        <w:rPr>
          <w:sz w:val="24"/>
          <w:szCs w:val="24"/>
          <w:lang w:val="pt-PT"/>
        </w:rPr>
        <w:t>imprégnées</w:t>
      </w:r>
      <w:r w:rsidRPr="00EC459E">
        <w:rPr>
          <w:sz w:val="24"/>
          <w:szCs w:val="24"/>
          <w:lang w:val="pt-PT"/>
        </w:rPr>
        <w:t xml:space="preserve"> de longe </w:t>
      </w:r>
      <w:r w:rsidR="006E6D0E" w:rsidRPr="00EC459E">
        <w:rPr>
          <w:sz w:val="24"/>
          <w:szCs w:val="24"/>
          <w:lang w:val="pt-PT"/>
        </w:rPr>
        <w:t>durée</w:t>
      </w:r>
      <w:r w:rsidRPr="00EC459E">
        <w:rPr>
          <w:sz w:val="24"/>
          <w:szCs w:val="24"/>
          <w:lang w:val="pt-PT"/>
        </w:rPr>
        <w:t xml:space="preserve"> en </w:t>
      </w:r>
      <w:r w:rsidR="006E6D0E" w:rsidRPr="00EC459E">
        <w:rPr>
          <w:sz w:val="24"/>
          <w:szCs w:val="24"/>
          <w:lang w:val="pt-PT"/>
        </w:rPr>
        <w:t>Guinée-Bissau</w:t>
      </w:r>
      <w:r w:rsidRPr="00EC459E">
        <w:rPr>
          <w:sz w:val="24"/>
          <w:szCs w:val="24"/>
          <w:lang w:val="pt-PT"/>
        </w:rPr>
        <w:t>, 2014. Rapport technique</w:t>
      </w:r>
      <w:r w:rsidR="007325DD" w:rsidRPr="00EC459E">
        <w:rPr>
          <w:sz w:val="24"/>
          <w:szCs w:val="24"/>
          <w:lang w:val="pt-PT"/>
        </w:rPr>
        <w:t>, CNC/CT campagne MILDA</w:t>
      </w:r>
      <w:r w:rsidRPr="00EC459E">
        <w:rPr>
          <w:sz w:val="24"/>
          <w:szCs w:val="24"/>
          <w:lang w:val="pt-PT"/>
        </w:rPr>
        <w:t>. P</w:t>
      </w:r>
      <w:r w:rsidR="007325DD" w:rsidRPr="00EC459E">
        <w:rPr>
          <w:sz w:val="24"/>
          <w:szCs w:val="24"/>
          <w:lang w:val="pt-PT"/>
        </w:rPr>
        <w:t>NLP</w:t>
      </w:r>
      <w:r w:rsidRPr="00EC459E">
        <w:rPr>
          <w:sz w:val="24"/>
          <w:szCs w:val="24"/>
          <w:lang w:val="pt-PT"/>
        </w:rPr>
        <w:t>, Août 2014.</w:t>
      </w:r>
    </w:p>
    <w:p w:rsidR="00346BA7" w:rsidRPr="00EC459E" w:rsidRDefault="00346BA7" w:rsidP="00E65B04">
      <w:pPr>
        <w:spacing w:line="360" w:lineRule="auto"/>
        <w:jc w:val="both"/>
        <w:rPr>
          <w:sz w:val="24"/>
          <w:szCs w:val="24"/>
          <w:lang w:val="pt-PT"/>
        </w:rPr>
      </w:pPr>
      <w:r w:rsidRPr="00E06850">
        <w:rPr>
          <w:sz w:val="24"/>
          <w:szCs w:val="24"/>
        </w:rPr>
        <w:t>Roll Back Malaria Partnership</w:t>
      </w:r>
      <w:r w:rsidR="006E6D0E" w:rsidRPr="00E06850">
        <w:rPr>
          <w:sz w:val="24"/>
          <w:szCs w:val="24"/>
        </w:rPr>
        <w:t>.</w:t>
      </w:r>
      <w:r w:rsidR="00450DB8" w:rsidRPr="00E06850">
        <w:rPr>
          <w:sz w:val="24"/>
          <w:szCs w:val="24"/>
        </w:rPr>
        <w:t xml:space="preserve"> </w:t>
      </w:r>
      <w:r w:rsidRPr="00E06850">
        <w:rPr>
          <w:sz w:val="24"/>
          <w:szCs w:val="24"/>
        </w:rPr>
        <w:t xml:space="preserve">Global Malaria Action Plan. </w:t>
      </w:r>
      <w:r w:rsidR="00450DB8" w:rsidRPr="00EC459E">
        <w:rPr>
          <w:sz w:val="24"/>
          <w:szCs w:val="24"/>
          <w:lang w:val="pt-PT"/>
        </w:rPr>
        <w:t>RBM, Geneva</w:t>
      </w:r>
      <w:r w:rsidR="00A078BC" w:rsidRPr="00EC459E">
        <w:rPr>
          <w:sz w:val="24"/>
          <w:szCs w:val="24"/>
          <w:lang w:val="pt-PT"/>
        </w:rPr>
        <w:t xml:space="preserve"> 2008. </w:t>
      </w:r>
      <w:hyperlink r:id="rId40" w:history="1">
        <w:r w:rsidRPr="00EC459E">
          <w:rPr>
            <w:rStyle w:val="Hyperlink"/>
            <w:sz w:val="24"/>
            <w:szCs w:val="24"/>
            <w:lang w:val="pt-PT"/>
          </w:rPr>
          <w:t>http://rbm.who.int/gmap/toc.html</w:t>
        </w:r>
      </w:hyperlink>
      <w:r w:rsidRPr="00EC459E">
        <w:rPr>
          <w:sz w:val="24"/>
          <w:szCs w:val="24"/>
          <w:lang w:val="pt-PT"/>
        </w:rPr>
        <w:t xml:space="preserve">. </w:t>
      </w:r>
    </w:p>
    <w:p w:rsidR="0095617E" w:rsidRPr="00EC459E" w:rsidRDefault="0095617E" w:rsidP="00E65B04">
      <w:pPr>
        <w:tabs>
          <w:tab w:val="left" w:pos="720"/>
          <w:tab w:val="left" w:pos="1080"/>
          <w:tab w:val="left" w:pos="1728"/>
        </w:tabs>
        <w:spacing w:line="360" w:lineRule="auto"/>
        <w:jc w:val="both"/>
        <w:rPr>
          <w:sz w:val="24"/>
          <w:szCs w:val="24"/>
          <w:lang w:val="pt-PT"/>
        </w:rPr>
      </w:pPr>
      <w:r w:rsidRPr="00EC459E">
        <w:rPr>
          <w:sz w:val="24"/>
          <w:szCs w:val="24"/>
          <w:lang w:val="pt-PT"/>
        </w:rPr>
        <w:t>Rodrigues A, Schellenberg J, Kofoed PE, Aaby P, Greenwood B. The changing pattern of malaria in Bissau, Guinea-Bissau. Trop Med Int Health 2008; 13: 1-8.</w:t>
      </w:r>
    </w:p>
    <w:p w:rsidR="00B702C4" w:rsidRPr="00E06850" w:rsidRDefault="00B702C4" w:rsidP="00E65B04">
      <w:pPr>
        <w:spacing w:line="360" w:lineRule="auto"/>
        <w:jc w:val="both"/>
        <w:rPr>
          <w:sz w:val="24"/>
          <w:szCs w:val="24"/>
        </w:rPr>
      </w:pPr>
      <w:r w:rsidRPr="00E06850">
        <w:rPr>
          <w:sz w:val="24"/>
          <w:szCs w:val="24"/>
        </w:rPr>
        <w:t xml:space="preserve">United Nations. The </w:t>
      </w:r>
      <w:r w:rsidR="00BB2A14" w:rsidRPr="00E06850">
        <w:rPr>
          <w:sz w:val="24"/>
          <w:szCs w:val="24"/>
        </w:rPr>
        <w:t>Millenium Development Goals R</w:t>
      </w:r>
      <w:r w:rsidRPr="00E06850">
        <w:rPr>
          <w:sz w:val="24"/>
          <w:szCs w:val="24"/>
        </w:rPr>
        <w:t>eport 2014. UNDP, New York 2014.</w:t>
      </w:r>
    </w:p>
    <w:p w:rsidR="00782757" w:rsidRPr="00EC459E" w:rsidRDefault="00AA11CE" w:rsidP="00E65B04">
      <w:pPr>
        <w:spacing w:line="360" w:lineRule="auto"/>
        <w:jc w:val="both"/>
        <w:rPr>
          <w:sz w:val="24"/>
          <w:szCs w:val="24"/>
          <w:lang w:val="pt-PT"/>
        </w:rPr>
      </w:pPr>
      <w:hyperlink r:id="rId41" w:history="1">
        <w:r w:rsidR="00782757" w:rsidRPr="00E06850">
          <w:rPr>
            <w:sz w:val="24"/>
            <w:szCs w:val="24"/>
          </w:rPr>
          <w:t>Victora CG</w:t>
        </w:r>
      </w:hyperlink>
      <w:r w:rsidR="00782757" w:rsidRPr="00E06850">
        <w:rPr>
          <w:sz w:val="24"/>
          <w:szCs w:val="24"/>
        </w:rPr>
        <w:t>, </w:t>
      </w:r>
      <w:hyperlink r:id="rId42" w:history="1">
        <w:r w:rsidR="00782757" w:rsidRPr="00E06850">
          <w:rPr>
            <w:sz w:val="24"/>
            <w:szCs w:val="24"/>
          </w:rPr>
          <w:t>Barros AJ</w:t>
        </w:r>
      </w:hyperlink>
      <w:r w:rsidR="00782757" w:rsidRPr="00E06850">
        <w:rPr>
          <w:sz w:val="24"/>
          <w:szCs w:val="24"/>
        </w:rPr>
        <w:t>, </w:t>
      </w:r>
      <w:hyperlink r:id="rId43" w:history="1">
        <w:r w:rsidR="00782757" w:rsidRPr="00E06850">
          <w:rPr>
            <w:sz w:val="24"/>
            <w:szCs w:val="24"/>
          </w:rPr>
          <w:t>Axelson H</w:t>
        </w:r>
      </w:hyperlink>
      <w:r w:rsidR="00782757" w:rsidRPr="00E06850">
        <w:rPr>
          <w:sz w:val="24"/>
          <w:szCs w:val="24"/>
        </w:rPr>
        <w:t>, </w:t>
      </w:r>
      <w:hyperlink r:id="rId44" w:history="1">
        <w:r w:rsidR="00782757" w:rsidRPr="00E06850">
          <w:rPr>
            <w:sz w:val="24"/>
            <w:szCs w:val="24"/>
          </w:rPr>
          <w:t>Bhutta ZA</w:t>
        </w:r>
      </w:hyperlink>
      <w:r w:rsidR="00782757" w:rsidRPr="00E06850">
        <w:rPr>
          <w:sz w:val="24"/>
          <w:szCs w:val="24"/>
        </w:rPr>
        <w:t>, </w:t>
      </w:r>
      <w:hyperlink r:id="rId45" w:history="1">
        <w:r w:rsidR="00782757" w:rsidRPr="00E06850">
          <w:rPr>
            <w:sz w:val="24"/>
            <w:szCs w:val="24"/>
          </w:rPr>
          <w:t>Chopra M</w:t>
        </w:r>
      </w:hyperlink>
      <w:r w:rsidR="00782757" w:rsidRPr="00E06850">
        <w:rPr>
          <w:sz w:val="24"/>
          <w:szCs w:val="24"/>
        </w:rPr>
        <w:t>, </w:t>
      </w:r>
      <w:hyperlink r:id="rId46" w:history="1">
        <w:r w:rsidR="00782757" w:rsidRPr="00E06850">
          <w:rPr>
            <w:sz w:val="24"/>
            <w:szCs w:val="24"/>
          </w:rPr>
          <w:t>França GV</w:t>
        </w:r>
      </w:hyperlink>
      <w:r w:rsidR="00782757" w:rsidRPr="00E06850">
        <w:rPr>
          <w:sz w:val="24"/>
          <w:szCs w:val="24"/>
        </w:rPr>
        <w:t>, </w:t>
      </w:r>
      <w:hyperlink r:id="rId47" w:history="1">
        <w:r w:rsidR="00782757" w:rsidRPr="00E06850">
          <w:rPr>
            <w:sz w:val="24"/>
            <w:szCs w:val="24"/>
          </w:rPr>
          <w:t>Kerber K</w:t>
        </w:r>
      </w:hyperlink>
      <w:r w:rsidR="00782757" w:rsidRPr="00E06850">
        <w:rPr>
          <w:sz w:val="24"/>
          <w:szCs w:val="24"/>
        </w:rPr>
        <w:t>, </w:t>
      </w:r>
      <w:hyperlink r:id="rId48" w:history="1">
        <w:r w:rsidR="00782757" w:rsidRPr="00E06850">
          <w:rPr>
            <w:sz w:val="24"/>
            <w:szCs w:val="24"/>
          </w:rPr>
          <w:t>Kirkwood BR</w:t>
        </w:r>
      </w:hyperlink>
      <w:r w:rsidR="00782757" w:rsidRPr="00E06850">
        <w:rPr>
          <w:sz w:val="24"/>
          <w:szCs w:val="24"/>
        </w:rPr>
        <w:t>, </w:t>
      </w:r>
      <w:hyperlink r:id="rId49" w:history="1">
        <w:r w:rsidR="00782757" w:rsidRPr="00E06850">
          <w:rPr>
            <w:sz w:val="24"/>
            <w:szCs w:val="24"/>
          </w:rPr>
          <w:t>Newby H</w:t>
        </w:r>
      </w:hyperlink>
      <w:r w:rsidR="00782757" w:rsidRPr="00E06850">
        <w:rPr>
          <w:sz w:val="24"/>
          <w:szCs w:val="24"/>
        </w:rPr>
        <w:t>, </w:t>
      </w:r>
      <w:hyperlink r:id="rId50" w:history="1">
        <w:r w:rsidR="00782757" w:rsidRPr="00E06850">
          <w:rPr>
            <w:sz w:val="24"/>
            <w:szCs w:val="24"/>
          </w:rPr>
          <w:t>Ronsmans C</w:t>
        </w:r>
      </w:hyperlink>
      <w:r w:rsidR="00782757" w:rsidRPr="00E06850">
        <w:rPr>
          <w:sz w:val="24"/>
          <w:szCs w:val="24"/>
        </w:rPr>
        <w:t>, </w:t>
      </w:r>
      <w:hyperlink r:id="rId51" w:history="1">
        <w:r w:rsidR="00782757" w:rsidRPr="00E06850">
          <w:rPr>
            <w:sz w:val="24"/>
            <w:szCs w:val="24"/>
          </w:rPr>
          <w:t>Boerma JT</w:t>
        </w:r>
      </w:hyperlink>
      <w:r w:rsidR="00782757" w:rsidRPr="00E06850">
        <w:rPr>
          <w:sz w:val="24"/>
          <w:szCs w:val="24"/>
        </w:rPr>
        <w:t>.</w:t>
      </w:r>
      <w:r w:rsidR="003158C4" w:rsidRPr="00E06850">
        <w:rPr>
          <w:sz w:val="24"/>
          <w:szCs w:val="24"/>
        </w:rPr>
        <w:t xml:space="preserve"> </w:t>
      </w:r>
      <w:r w:rsidR="00E943F3" w:rsidRPr="00EC459E">
        <w:rPr>
          <w:sz w:val="24"/>
          <w:szCs w:val="24"/>
          <w:lang w:val="pt-PT"/>
        </w:rPr>
        <w:t>How changes in coverage affect equity in materna and child health interventions in 35 Countdown to 2015 countries : an analysis of national surveys</w:t>
      </w:r>
      <w:r w:rsidR="003158C4" w:rsidRPr="00EC459E">
        <w:rPr>
          <w:sz w:val="24"/>
          <w:szCs w:val="24"/>
          <w:lang w:val="pt-PT"/>
        </w:rPr>
        <w:t>.</w:t>
      </w:r>
      <w:r w:rsidR="00782757" w:rsidRPr="00EC459E">
        <w:rPr>
          <w:sz w:val="24"/>
          <w:szCs w:val="24"/>
          <w:lang w:val="pt-PT"/>
        </w:rPr>
        <w:t xml:space="preserve"> </w:t>
      </w:r>
      <w:hyperlink r:id="rId52" w:tooltip="Lancet." w:history="1">
        <w:r w:rsidR="00782757" w:rsidRPr="00EC459E">
          <w:rPr>
            <w:sz w:val="24"/>
            <w:szCs w:val="24"/>
            <w:lang w:val="pt-PT"/>
          </w:rPr>
          <w:t>Lancet</w:t>
        </w:r>
      </w:hyperlink>
      <w:r w:rsidR="00782757" w:rsidRPr="00EC459E">
        <w:rPr>
          <w:sz w:val="24"/>
          <w:szCs w:val="24"/>
          <w:lang w:val="pt-PT"/>
        </w:rPr>
        <w:t xml:space="preserve"> 2012;380:1149-56. </w:t>
      </w:r>
    </w:p>
    <w:p w:rsidR="006D4A13" w:rsidRPr="00EC459E" w:rsidRDefault="006D4A13" w:rsidP="00E65B04">
      <w:pPr>
        <w:spacing w:line="360" w:lineRule="auto"/>
        <w:jc w:val="both"/>
        <w:rPr>
          <w:sz w:val="24"/>
          <w:szCs w:val="24"/>
          <w:lang w:val="pt-PT"/>
        </w:rPr>
      </w:pPr>
      <w:r w:rsidRPr="00E06850">
        <w:rPr>
          <w:sz w:val="24"/>
          <w:szCs w:val="24"/>
        </w:rPr>
        <w:t>Ye Y, Patton E, Kilian</w:t>
      </w:r>
      <w:hyperlink r:id="rId53" w:anchor="ins2" w:history="1"/>
      <w:r w:rsidRPr="00E06850">
        <w:rPr>
          <w:sz w:val="24"/>
          <w:szCs w:val="24"/>
        </w:rPr>
        <w:t xml:space="preserve"> A, </w:t>
      </w:r>
      <w:hyperlink r:id="rId54" w:anchor="ins1" w:history="1"/>
      <w:r w:rsidRPr="00E06850">
        <w:rPr>
          <w:sz w:val="24"/>
          <w:szCs w:val="24"/>
        </w:rPr>
        <w:t>D</w:t>
      </w:r>
      <w:r w:rsidR="00E54B49" w:rsidRPr="00E06850">
        <w:rPr>
          <w:sz w:val="24"/>
          <w:szCs w:val="24"/>
        </w:rPr>
        <w:t xml:space="preserve">ovey </w:t>
      </w:r>
      <w:r w:rsidRPr="00E06850">
        <w:rPr>
          <w:sz w:val="24"/>
          <w:szCs w:val="24"/>
        </w:rPr>
        <w:t xml:space="preserve">S, Eckert E. </w:t>
      </w:r>
      <w:r w:rsidR="00E54B49" w:rsidRPr="00E06850">
        <w:rPr>
          <w:sz w:val="24"/>
          <w:szCs w:val="24"/>
        </w:rPr>
        <w:t xml:space="preserve">Can universal insecticide-treated net campaigns achieve equity in coverage and use? the case of northern Nigeria. </w:t>
      </w:r>
      <w:hyperlink r:id="rId55" w:tooltip="Malaria journal." w:history="1">
        <w:r w:rsidRPr="00EC459E">
          <w:rPr>
            <w:sz w:val="24"/>
            <w:szCs w:val="24"/>
            <w:lang w:val="pt-PT"/>
          </w:rPr>
          <w:t>Malar J.</w:t>
        </w:r>
      </w:hyperlink>
      <w:r w:rsidRPr="00EC459E">
        <w:rPr>
          <w:sz w:val="24"/>
          <w:szCs w:val="24"/>
          <w:lang w:val="pt-PT"/>
        </w:rPr>
        <w:t> 2012 Feb 1;11:32. doi: 10.1186/1475-2875-11-32.</w:t>
      </w:r>
    </w:p>
    <w:p w:rsidR="008D4F81" w:rsidRPr="008D526C" w:rsidRDefault="00CE0211" w:rsidP="00E65B04">
      <w:pPr>
        <w:spacing w:line="360" w:lineRule="auto"/>
        <w:jc w:val="both"/>
        <w:rPr>
          <w:lang w:val="pt-PT"/>
        </w:rPr>
      </w:pPr>
      <w:r w:rsidRPr="00EC459E">
        <w:rPr>
          <w:sz w:val="24"/>
          <w:szCs w:val="24"/>
          <w:lang w:val="pt-PT"/>
        </w:rPr>
        <w:t>World Health Organization and Global Malaria</w:t>
      </w:r>
      <w:r w:rsidR="00EC6B98" w:rsidRPr="00EC459E">
        <w:rPr>
          <w:sz w:val="24"/>
          <w:szCs w:val="24"/>
          <w:lang w:val="pt-PT"/>
        </w:rPr>
        <w:t xml:space="preserve"> Programme. Global Fund concept </w:t>
      </w:r>
      <w:r w:rsidRPr="00EC459E">
        <w:rPr>
          <w:sz w:val="24"/>
          <w:szCs w:val="24"/>
          <w:lang w:val="pt-PT"/>
        </w:rPr>
        <w:t xml:space="preserve">note development. WHO </w:t>
      </w:r>
      <w:r w:rsidR="00E540AD" w:rsidRPr="00EC459E">
        <w:rPr>
          <w:sz w:val="24"/>
          <w:szCs w:val="24"/>
          <w:lang w:val="pt-PT"/>
        </w:rPr>
        <w:t>Policy Brief. WHO 2014.</w:t>
      </w:r>
      <w:r w:rsidR="008D4F81" w:rsidRPr="008D526C">
        <w:rPr>
          <w:lang w:val="pt-PT"/>
        </w:rPr>
        <w:br w:type="page"/>
      </w:r>
    </w:p>
    <w:p w:rsidR="00EC6B98" w:rsidRPr="00EC459E" w:rsidRDefault="008D4F81" w:rsidP="00EC459E">
      <w:pPr>
        <w:pStyle w:val="Heading1"/>
        <w:spacing w:after="120" w:line="360" w:lineRule="auto"/>
        <w:rPr>
          <w:b/>
          <w:lang w:val="pt-PT"/>
        </w:rPr>
      </w:pPr>
      <w:bookmarkStart w:id="32" w:name="_Toc511591023"/>
      <w:r w:rsidRPr="00EC459E">
        <w:rPr>
          <w:b/>
          <w:lang w:val="pt-PT"/>
        </w:rPr>
        <w:t>ANEXOS</w:t>
      </w:r>
      <w:bookmarkEnd w:id="32"/>
    </w:p>
    <w:p w:rsidR="00DE482B" w:rsidRPr="002F1BFF" w:rsidRDefault="00DE482B" w:rsidP="00E65B04">
      <w:pPr>
        <w:spacing w:line="360" w:lineRule="auto"/>
        <w:rPr>
          <w:lang w:val="pt-PT"/>
        </w:rPr>
      </w:pPr>
    </w:p>
    <w:p w:rsidR="0064014C" w:rsidRDefault="0064014C" w:rsidP="00E65B04">
      <w:pPr>
        <w:spacing w:line="360" w:lineRule="auto"/>
        <w:rPr>
          <w:lang w:val="pt-PT"/>
        </w:rPr>
      </w:pPr>
    </w:p>
    <w:p w:rsidR="0064014C" w:rsidRPr="002F1BFF" w:rsidRDefault="0064014C"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DE482B" w:rsidRPr="002F1BFF" w:rsidRDefault="00DE482B" w:rsidP="00E65B04">
      <w:pPr>
        <w:spacing w:line="360" w:lineRule="auto"/>
        <w:rPr>
          <w:lang w:val="pt-PT"/>
        </w:rPr>
      </w:pPr>
    </w:p>
    <w:p w:rsidR="0064014C" w:rsidRDefault="0064014C">
      <w:pPr>
        <w:rPr>
          <w:lang w:val="pt-PT"/>
        </w:rPr>
      </w:pPr>
      <w:r>
        <w:rPr>
          <w:lang w:val="pt-PT"/>
        </w:rPr>
        <w:br w:type="page"/>
      </w:r>
    </w:p>
    <w:p w:rsidR="00102691" w:rsidRDefault="00102691" w:rsidP="00102691">
      <w:pPr>
        <w:spacing w:line="240" w:lineRule="auto"/>
        <w:rPr>
          <w:rFonts w:ascii="Cambria" w:hAnsi="Cambria"/>
          <w:b/>
          <w:sz w:val="24"/>
          <w:szCs w:val="24"/>
          <w:lang w:val="da-DK"/>
        </w:rPr>
      </w:pPr>
      <w:r w:rsidRPr="005B3AFC">
        <w:rPr>
          <w:rFonts w:ascii="Cambria" w:hAnsi="Cambria"/>
          <w:b/>
          <w:sz w:val="24"/>
          <w:szCs w:val="24"/>
          <w:lang w:val="da-DK"/>
        </w:rPr>
        <w:t xml:space="preserve">Anexo </w:t>
      </w:r>
      <w:r>
        <w:rPr>
          <w:rFonts w:ascii="Cambria" w:hAnsi="Cambria"/>
          <w:b/>
          <w:sz w:val="24"/>
          <w:szCs w:val="24"/>
          <w:lang w:val="da-DK"/>
        </w:rPr>
        <w:t>1</w:t>
      </w:r>
    </w:p>
    <w:p w:rsidR="00102691" w:rsidRPr="005B3AFC" w:rsidRDefault="00102691" w:rsidP="00102691">
      <w:pPr>
        <w:spacing w:line="240" w:lineRule="auto"/>
        <w:rPr>
          <w:rFonts w:ascii="Cambria" w:hAnsi="Cambria"/>
          <w:b/>
          <w:sz w:val="24"/>
          <w:szCs w:val="24"/>
          <w:lang w:val="da-DK"/>
        </w:rPr>
        <w:sectPr w:rsidR="00102691" w:rsidRPr="005B3AFC" w:rsidSect="00543148">
          <w:pgSz w:w="11906" w:h="16838"/>
          <w:pgMar w:top="1440" w:right="1440" w:bottom="1440" w:left="1440" w:header="708" w:footer="708" w:gutter="0"/>
          <w:cols w:space="708"/>
          <w:docGrid w:linePitch="360"/>
        </w:sectPr>
      </w:pPr>
      <w:r w:rsidRPr="005B3AFC">
        <w:rPr>
          <w:rFonts w:ascii="Cambria" w:hAnsi="Cambria"/>
          <w:b/>
          <w:sz w:val="24"/>
          <w:szCs w:val="24"/>
          <w:lang w:val="da-DK"/>
        </w:rPr>
        <w:t>Lista de variaveis e pesos utilizados para o calculo de índices ponderados de p</w:t>
      </w:r>
      <w:r w:rsidR="009B5BD9">
        <w:rPr>
          <w:rFonts w:ascii="Cambria" w:hAnsi="Cambria"/>
          <w:b/>
          <w:sz w:val="24"/>
          <w:szCs w:val="24"/>
          <w:lang w:val="da-DK"/>
        </w:rPr>
        <w:t>o</w:t>
      </w:r>
      <w:r w:rsidRPr="005B3AFC">
        <w:rPr>
          <w:rFonts w:ascii="Cambria" w:hAnsi="Cambria"/>
          <w:b/>
          <w:sz w:val="24"/>
          <w:szCs w:val="24"/>
          <w:lang w:val="da-DK"/>
        </w:rPr>
        <w:t>der socioeconómico</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Origem da água de beber?</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Engarrafada – 10</w:t>
      </w:r>
      <w:r w:rsidRPr="005B3AFC">
        <w:rPr>
          <w:rFonts w:ascii="Cambria" w:hAnsi="Cambria"/>
          <w:sz w:val="24"/>
          <w:szCs w:val="24"/>
          <w:lang w:val="da-DK"/>
        </w:rPr>
        <w:br/>
        <w:t>Torneira em casa/fonte com depósito, eletrobomba – 7</w:t>
      </w:r>
      <w:r w:rsidRPr="005B3AFC">
        <w:rPr>
          <w:rFonts w:ascii="Cambria" w:hAnsi="Cambria"/>
          <w:sz w:val="24"/>
          <w:szCs w:val="24"/>
          <w:lang w:val="da-DK"/>
        </w:rPr>
        <w:br/>
        <w:t>Fonte (poço) na casa melhorado ou não – 5</w:t>
      </w:r>
      <w:r w:rsidRPr="005B3AFC">
        <w:rPr>
          <w:rFonts w:ascii="Cambria" w:hAnsi="Cambria"/>
          <w:sz w:val="24"/>
          <w:szCs w:val="24"/>
          <w:lang w:val="da-DK"/>
        </w:rPr>
        <w:br/>
        <w:t>Fonte fora de casa/fontenário/torneira, etc.- 3</w:t>
      </w:r>
      <w:r w:rsidRPr="005B3AFC">
        <w:rPr>
          <w:rFonts w:ascii="Cambria" w:hAnsi="Cambria"/>
          <w:sz w:val="24"/>
          <w:szCs w:val="24"/>
          <w:lang w:val="da-DK"/>
        </w:rPr>
        <w:br/>
        <w:t xml:space="preserve">Nascente-2 </w:t>
      </w:r>
      <w:r w:rsidRPr="005B3AFC">
        <w:rPr>
          <w:rFonts w:ascii="Cambria" w:hAnsi="Cambria"/>
          <w:sz w:val="24"/>
          <w:szCs w:val="24"/>
          <w:lang w:val="da-DK"/>
        </w:rPr>
        <w:br/>
        <w:t>Rio/Lagoa-1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Saneamento básico?</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Casa de banho dentro -10</w:t>
      </w:r>
      <w:r w:rsidRPr="005B3AFC">
        <w:rPr>
          <w:rFonts w:ascii="Cambria" w:hAnsi="Cambria"/>
          <w:sz w:val="24"/>
          <w:szCs w:val="24"/>
          <w:lang w:val="da-DK"/>
        </w:rPr>
        <w:br/>
        <w:t>Casa de banho fora/Fossa séptica fora de casa -7</w:t>
      </w:r>
      <w:r w:rsidRPr="005B3AFC">
        <w:rPr>
          <w:rFonts w:ascii="Cambria" w:hAnsi="Cambria"/>
          <w:sz w:val="24"/>
          <w:szCs w:val="24"/>
          <w:lang w:val="da-DK"/>
        </w:rPr>
        <w:br/>
        <w:t>Latrina na casa – 5</w:t>
      </w:r>
      <w:r w:rsidRPr="005B3AFC">
        <w:rPr>
          <w:rFonts w:ascii="Cambria" w:hAnsi="Cambria"/>
          <w:sz w:val="24"/>
          <w:szCs w:val="24"/>
          <w:lang w:val="da-DK"/>
        </w:rPr>
        <w:br/>
        <w:t>Latrina comum (ou fora de casa) -3</w:t>
      </w:r>
      <w:r w:rsidRPr="005B3AFC">
        <w:rPr>
          <w:rFonts w:ascii="Cambria" w:hAnsi="Cambria"/>
          <w:sz w:val="24"/>
          <w:szCs w:val="24"/>
          <w:lang w:val="da-DK"/>
        </w:rPr>
        <w:br/>
        <w:t>Sem acesso (ar ar livre) – 1</w:t>
      </w:r>
      <w:r w:rsidRPr="005B3AFC">
        <w:rPr>
          <w:rFonts w:ascii="Cambria" w:hAnsi="Cambria"/>
          <w:sz w:val="24"/>
          <w:szCs w:val="24"/>
          <w:lang w:val="da-DK"/>
        </w:rPr>
        <w:br/>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Posse de Eletrodomesticos?</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Aparelho de ar condicionado - 10</w:t>
      </w:r>
      <w:r w:rsidRPr="005B3AFC">
        <w:rPr>
          <w:rFonts w:ascii="Cambria" w:hAnsi="Cambria"/>
          <w:sz w:val="24"/>
          <w:szCs w:val="24"/>
          <w:lang w:val="da-DK"/>
        </w:rPr>
        <w:br/>
        <w:t>Eletricidade funcional (público/gerador/solar) - 9</w:t>
      </w:r>
      <w:r w:rsidRPr="005B3AFC">
        <w:rPr>
          <w:rFonts w:ascii="Cambria" w:hAnsi="Cambria"/>
          <w:sz w:val="24"/>
          <w:szCs w:val="24"/>
          <w:lang w:val="da-DK"/>
        </w:rPr>
        <w:br/>
        <w:t>Arca/frigoríco- 8</w:t>
      </w:r>
      <w:r w:rsidRPr="005B3AFC">
        <w:rPr>
          <w:rFonts w:ascii="Cambria" w:hAnsi="Cambria"/>
          <w:sz w:val="24"/>
          <w:szCs w:val="24"/>
          <w:lang w:val="da-DK"/>
        </w:rPr>
        <w:br/>
        <w:t>Ferro de passar elétrico utilizado rotineiramente – 9</w:t>
      </w:r>
      <w:r w:rsidRPr="005B3AFC">
        <w:rPr>
          <w:rFonts w:ascii="Cambria" w:hAnsi="Cambria"/>
          <w:sz w:val="24"/>
          <w:szCs w:val="24"/>
          <w:lang w:val="da-DK"/>
        </w:rPr>
        <w:br/>
        <w:t>TV - 7</w:t>
      </w:r>
      <w:r w:rsidRPr="005B3AFC">
        <w:rPr>
          <w:rFonts w:ascii="Cambria" w:hAnsi="Cambria"/>
          <w:sz w:val="24"/>
          <w:szCs w:val="24"/>
          <w:lang w:val="da-DK"/>
        </w:rPr>
        <w:br/>
        <w:t>Ventoínha - 6</w:t>
      </w:r>
      <w:r w:rsidRPr="005B3AFC">
        <w:rPr>
          <w:rFonts w:ascii="Cambria" w:hAnsi="Cambria"/>
          <w:sz w:val="24"/>
          <w:szCs w:val="24"/>
          <w:lang w:val="da-DK"/>
        </w:rPr>
        <w:br/>
        <w:t>Radio - 3</w:t>
      </w:r>
      <w:r w:rsidRPr="005B3AFC">
        <w:rPr>
          <w:rFonts w:ascii="Cambria" w:hAnsi="Cambria"/>
          <w:sz w:val="24"/>
          <w:szCs w:val="24"/>
          <w:lang w:val="da-DK"/>
        </w:rPr>
        <w:br/>
        <w:t>Telemóvel - 1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Chão?</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Mosaico – 10</w:t>
      </w:r>
      <w:r w:rsidRPr="005B3AFC">
        <w:rPr>
          <w:rFonts w:ascii="Cambria" w:hAnsi="Cambria"/>
          <w:sz w:val="24"/>
          <w:szCs w:val="24"/>
          <w:lang w:val="da-DK"/>
        </w:rPr>
        <w:br/>
        <w:t>Cimento – 7</w:t>
      </w:r>
      <w:r w:rsidRPr="005B3AFC">
        <w:rPr>
          <w:rFonts w:ascii="Cambria" w:hAnsi="Cambria"/>
          <w:sz w:val="24"/>
          <w:szCs w:val="24"/>
          <w:lang w:val="da-DK"/>
        </w:rPr>
        <w:br/>
        <w:t>Terra batida – 1</w:t>
      </w:r>
    </w:p>
    <w:p w:rsidR="00102691" w:rsidRPr="005B3AFC" w:rsidRDefault="00102691" w:rsidP="00102691">
      <w:pPr>
        <w:spacing w:line="240" w:lineRule="auto"/>
        <w:rPr>
          <w:rFonts w:ascii="Cambria" w:hAnsi="Cambria"/>
          <w:b/>
          <w:sz w:val="24"/>
          <w:szCs w:val="24"/>
          <w:lang w:val="da-DK"/>
        </w:rPr>
      </w:pP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Cobertura da casa?</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Telha – 10</w:t>
      </w:r>
      <w:r w:rsidRPr="005B3AFC">
        <w:rPr>
          <w:rFonts w:ascii="Cambria" w:hAnsi="Cambria"/>
          <w:sz w:val="24"/>
          <w:szCs w:val="24"/>
          <w:lang w:val="da-DK"/>
        </w:rPr>
        <w:br/>
        <w:t>Fibrocimento -9</w:t>
      </w:r>
      <w:r w:rsidRPr="005B3AFC">
        <w:rPr>
          <w:rFonts w:ascii="Cambria" w:hAnsi="Cambria"/>
          <w:sz w:val="24"/>
          <w:szCs w:val="24"/>
          <w:lang w:val="da-DK"/>
        </w:rPr>
        <w:br/>
        <w:t>Zinco- 7</w:t>
      </w:r>
      <w:r w:rsidRPr="005B3AFC">
        <w:rPr>
          <w:rFonts w:ascii="Cambria" w:hAnsi="Cambria"/>
          <w:sz w:val="24"/>
          <w:szCs w:val="24"/>
          <w:lang w:val="da-DK"/>
        </w:rPr>
        <w:br/>
        <w:t>Palha - 1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Principal material da parede?</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Bloco/tijolo-10</w:t>
      </w:r>
      <w:r w:rsidRPr="005B3AFC">
        <w:rPr>
          <w:rFonts w:ascii="Cambria" w:hAnsi="Cambria"/>
          <w:sz w:val="24"/>
          <w:szCs w:val="24"/>
          <w:lang w:val="da-DK"/>
        </w:rPr>
        <w:br/>
        <w:t>Adobe reforçado-7</w:t>
      </w:r>
      <w:r w:rsidRPr="005B3AFC">
        <w:rPr>
          <w:rFonts w:ascii="Cambria" w:hAnsi="Cambria"/>
          <w:sz w:val="24"/>
          <w:szCs w:val="24"/>
          <w:lang w:val="da-DK"/>
        </w:rPr>
        <w:br/>
        <w:t>Adobe/taipe- 5</w:t>
      </w:r>
      <w:r w:rsidRPr="005B3AFC">
        <w:rPr>
          <w:rFonts w:ascii="Cambria" w:hAnsi="Cambria"/>
          <w:sz w:val="24"/>
          <w:szCs w:val="24"/>
          <w:lang w:val="da-DK"/>
        </w:rPr>
        <w:br/>
        <w:t>Quirintin/esteira/tarafe, etc. -1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Algum membro do AF tem o seguinte?</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Viatura (Carro/trator, camião, canoa com motor, etc.) – 10</w:t>
      </w:r>
      <w:r w:rsidRPr="005B3AFC">
        <w:rPr>
          <w:rFonts w:ascii="Cambria" w:hAnsi="Cambria"/>
          <w:sz w:val="24"/>
          <w:szCs w:val="24"/>
          <w:lang w:val="da-DK"/>
        </w:rPr>
        <w:br/>
        <w:t>Motorizada/canoa de remo –7</w:t>
      </w:r>
      <w:r w:rsidRPr="005B3AFC">
        <w:rPr>
          <w:rFonts w:ascii="Cambria" w:hAnsi="Cambria"/>
          <w:sz w:val="24"/>
          <w:szCs w:val="24"/>
          <w:lang w:val="da-DK"/>
        </w:rPr>
        <w:br/>
        <w:t>Carreta de burro – 5</w:t>
      </w:r>
      <w:r w:rsidRPr="005B3AFC">
        <w:rPr>
          <w:rFonts w:ascii="Cambria" w:hAnsi="Cambria"/>
          <w:sz w:val="24"/>
          <w:szCs w:val="24"/>
          <w:lang w:val="da-DK"/>
        </w:rPr>
        <w:br/>
        <w:t>Bicicleta -1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Posse de animais? Quantos?</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Grande porte (vaca, burro, cavalo)– 10</w:t>
      </w:r>
      <w:r w:rsidRPr="005B3AFC">
        <w:rPr>
          <w:rFonts w:ascii="Cambria" w:hAnsi="Cambria"/>
          <w:sz w:val="24"/>
          <w:szCs w:val="24"/>
          <w:lang w:val="da-DK"/>
        </w:rPr>
        <w:br/>
        <w:t>Médio porte (porco, cabra, carneiro) – 5</w:t>
      </w:r>
      <w:r w:rsidRPr="005B3AFC">
        <w:rPr>
          <w:rFonts w:ascii="Cambria" w:hAnsi="Cambria"/>
          <w:sz w:val="24"/>
          <w:szCs w:val="24"/>
          <w:lang w:val="da-DK"/>
        </w:rPr>
        <w:br/>
        <w:t>Pequeno porte  (galinha, pato, etc.)-1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Teto?</w:t>
      </w:r>
    </w:p>
    <w:p w:rsidR="00102691" w:rsidRPr="005B3AFC" w:rsidRDefault="00102691" w:rsidP="00102691">
      <w:pPr>
        <w:spacing w:line="240" w:lineRule="auto"/>
        <w:rPr>
          <w:rFonts w:ascii="Cambria" w:hAnsi="Cambria"/>
          <w:sz w:val="24"/>
          <w:szCs w:val="24"/>
          <w:lang w:val="da-DK"/>
        </w:rPr>
      </w:pPr>
      <w:r w:rsidRPr="005B3AFC">
        <w:rPr>
          <w:rFonts w:ascii="Cambria" w:hAnsi="Cambria"/>
          <w:sz w:val="24"/>
          <w:szCs w:val="24"/>
          <w:lang w:val="da-DK"/>
        </w:rPr>
        <w:t>Falso/PVC-10</w:t>
      </w:r>
      <w:r w:rsidRPr="005B3AFC">
        <w:rPr>
          <w:rFonts w:ascii="Cambria" w:hAnsi="Cambria"/>
          <w:sz w:val="24"/>
          <w:szCs w:val="24"/>
          <w:lang w:val="da-DK"/>
        </w:rPr>
        <w:br/>
        <w:t>Cimento -8</w:t>
      </w:r>
      <w:r w:rsidRPr="005B3AFC">
        <w:rPr>
          <w:rFonts w:ascii="Cambria" w:hAnsi="Cambria"/>
          <w:sz w:val="24"/>
          <w:szCs w:val="24"/>
          <w:lang w:val="da-DK"/>
        </w:rPr>
        <w:br/>
        <w:t>Contraplacado- 5</w:t>
      </w:r>
      <w:r w:rsidRPr="005B3AFC">
        <w:rPr>
          <w:rFonts w:ascii="Cambria" w:hAnsi="Cambria"/>
          <w:sz w:val="24"/>
          <w:szCs w:val="24"/>
          <w:lang w:val="da-DK"/>
        </w:rPr>
        <w:br/>
        <w:t>Esteira, saco, etc.- 2</w:t>
      </w:r>
      <w:r w:rsidRPr="005B3AFC">
        <w:rPr>
          <w:rFonts w:ascii="Cambria" w:hAnsi="Cambria"/>
          <w:sz w:val="24"/>
          <w:szCs w:val="24"/>
          <w:lang w:val="da-DK"/>
        </w:rPr>
        <w:br/>
        <w:t>Sem teto-1</w:t>
      </w:r>
    </w:p>
    <w:p w:rsidR="00102691" w:rsidRPr="005B3AFC" w:rsidRDefault="00102691" w:rsidP="00102691">
      <w:pPr>
        <w:spacing w:line="240" w:lineRule="auto"/>
        <w:rPr>
          <w:rFonts w:ascii="Cambria" w:hAnsi="Cambria"/>
          <w:b/>
          <w:sz w:val="24"/>
          <w:szCs w:val="24"/>
          <w:lang w:val="da-DK"/>
        </w:rPr>
      </w:pPr>
      <w:r w:rsidRPr="005B3AFC">
        <w:rPr>
          <w:rFonts w:ascii="Cambria" w:hAnsi="Cambria"/>
          <w:b/>
          <w:sz w:val="24"/>
          <w:szCs w:val="24"/>
          <w:lang w:val="da-DK"/>
        </w:rPr>
        <w:t>A casa onde mora?</w:t>
      </w:r>
    </w:p>
    <w:p w:rsidR="00102691" w:rsidRPr="005B3AFC" w:rsidRDefault="00102691" w:rsidP="00102691">
      <w:pPr>
        <w:spacing w:line="240" w:lineRule="auto"/>
        <w:rPr>
          <w:rFonts w:ascii="Cambria" w:hAnsi="Cambria"/>
          <w:sz w:val="24"/>
          <w:szCs w:val="24"/>
          <w:lang w:val="da-DK"/>
        </w:rPr>
        <w:sectPr w:rsidR="00102691" w:rsidRPr="005B3AFC" w:rsidSect="00543148">
          <w:type w:val="continuous"/>
          <w:pgSz w:w="11906" w:h="16838"/>
          <w:pgMar w:top="1440" w:right="1440" w:bottom="1440" w:left="1440" w:header="708" w:footer="708" w:gutter="0"/>
          <w:cols w:num="2" w:space="708"/>
          <w:docGrid w:linePitch="360"/>
        </w:sectPr>
      </w:pPr>
      <w:r w:rsidRPr="005B3AFC">
        <w:rPr>
          <w:rFonts w:ascii="Cambria" w:hAnsi="Cambria"/>
          <w:sz w:val="24"/>
          <w:szCs w:val="24"/>
          <w:lang w:val="da-DK"/>
        </w:rPr>
        <w:t>Própria-10</w:t>
      </w:r>
      <w:r w:rsidRPr="005B3AFC">
        <w:rPr>
          <w:rFonts w:ascii="Cambria" w:hAnsi="Cambria"/>
          <w:sz w:val="24"/>
          <w:szCs w:val="24"/>
          <w:lang w:val="da-DK"/>
        </w:rPr>
        <w:br/>
        <w:t>Alugada-6</w:t>
      </w:r>
      <w:r w:rsidRPr="005B3AFC">
        <w:rPr>
          <w:rFonts w:ascii="Cambria" w:hAnsi="Cambria"/>
          <w:sz w:val="24"/>
          <w:szCs w:val="24"/>
          <w:lang w:val="da-DK"/>
        </w:rPr>
        <w:br/>
        <w:t>De familia-3</w:t>
      </w:r>
      <w:r w:rsidRPr="005B3AFC">
        <w:rPr>
          <w:rFonts w:ascii="Cambria" w:hAnsi="Cambria"/>
          <w:sz w:val="24"/>
          <w:szCs w:val="24"/>
          <w:lang w:val="da-DK"/>
        </w:rPr>
        <w:br/>
        <w:t>De favor-1</w:t>
      </w:r>
    </w:p>
    <w:p w:rsidR="009B5BD9" w:rsidRPr="008135CC" w:rsidRDefault="009B5BD9" w:rsidP="009B5BD9">
      <w:pPr>
        <w:rPr>
          <w:rFonts w:ascii="Cambria" w:hAnsi="Cambria"/>
          <w:b/>
          <w:sz w:val="24"/>
          <w:szCs w:val="24"/>
        </w:rPr>
      </w:pPr>
      <w:r w:rsidRPr="008135CC">
        <w:rPr>
          <w:rFonts w:ascii="Cambria" w:hAnsi="Cambria"/>
          <w:b/>
          <w:sz w:val="24"/>
          <w:szCs w:val="24"/>
        </w:rPr>
        <w:t>Anexo 2</w:t>
      </w:r>
    </w:p>
    <w:p w:rsidR="009B5BD9" w:rsidRPr="008135CC" w:rsidRDefault="009B5BD9" w:rsidP="009B5BD9">
      <w:pPr>
        <w:spacing w:after="0"/>
        <w:rPr>
          <w:rFonts w:ascii="Cambria" w:hAnsi="Cambria"/>
          <w:i/>
          <w:sz w:val="24"/>
          <w:szCs w:val="24"/>
        </w:rPr>
      </w:pPr>
      <w:r w:rsidRPr="008135CC">
        <w:rPr>
          <w:rFonts w:ascii="Cambria" w:hAnsi="Cambria"/>
          <w:i/>
          <w:sz w:val="24"/>
          <w:szCs w:val="24"/>
        </w:rPr>
        <w:t>Tabela 8. Prevalência do paludismo nas crianças de 6 meses a 4 anos</w:t>
      </w:r>
    </w:p>
    <w:tbl>
      <w:tblPr>
        <w:tblW w:w="8400"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80"/>
        <w:gridCol w:w="1340"/>
        <w:gridCol w:w="1480"/>
        <w:gridCol w:w="1700"/>
        <w:gridCol w:w="2000"/>
      </w:tblGrid>
      <w:tr w:rsidR="009B5BD9" w:rsidRPr="009B5BD9" w:rsidTr="009B5BD9">
        <w:trPr>
          <w:trHeight w:val="315"/>
        </w:trPr>
        <w:tc>
          <w:tcPr>
            <w:tcW w:w="1880" w:type="dxa"/>
            <w:tcBorders>
              <w:bottom w:val="nil"/>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Região</w:t>
            </w:r>
          </w:p>
        </w:tc>
        <w:tc>
          <w:tcPr>
            <w:tcW w:w="1340" w:type="dxa"/>
            <w:tcBorders>
              <w:bottom w:val="nil"/>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N</w:t>
            </w:r>
          </w:p>
        </w:tc>
        <w:tc>
          <w:tcPr>
            <w:tcW w:w="1480" w:type="dxa"/>
            <w:tcBorders>
              <w:bottom w:val="nil"/>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n</w:t>
            </w:r>
          </w:p>
        </w:tc>
        <w:tc>
          <w:tcPr>
            <w:tcW w:w="1700" w:type="dxa"/>
            <w:tcBorders>
              <w:bottom w:val="nil"/>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 xml:space="preserve"> (%) </w:t>
            </w:r>
          </w:p>
        </w:tc>
        <w:tc>
          <w:tcPr>
            <w:tcW w:w="2000" w:type="dxa"/>
            <w:tcBorders>
              <w:bottom w:val="nil"/>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95% IC</w:t>
            </w:r>
          </w:p>
        </w:tc>
      </w:tr>
      <w:tr w:rsidR="009B5BD9" w:rsidRPr="009B5BD9" w:rsidTr="009B5BD9">
        <w:trPr>
          <w:trHeight w:val="315"/>
        </w:trPr>
        <w:tc>
          <w:tcPr>
            <w:tcW w:w="1880" w:type="dxa"/>
            <w:tcBorders>
              <w:top w:val="nil"/>
              <w:bottom w:val="single" w:sz="4" w:space="0" w:color="auto"/>
            </w:tcBorders>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Bafatá</w:t>
            </w:r>
          </w:p>
        </w:tc>
        <w:tc>
          <w:tcPr>
            <w:tcW w:w="1340" w:type="dxa"/>
            <w:tcBorders>
              <w:top w:val="nil"/>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761</w:t>
            </w:r>
          </w:p>
        </w:tc>
        <w:tc>
          <w:tcPr>
            <w:tcW w:w="1480" w:type="dxa"/>
            <w:tcBorders>
              <w:top w:val="nil"/>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w:t>
            </w:r>
          </w:p>
        </w:tc>
        <w:tc>
          <w:tcPr>
            <w:tcW w:w="1700" w:type="dxa"/>
            <w:tcBorders>
              <w:top w:val="nil"/>
              <w:bottom w:val="single" w:sz="4" w:space="0" w:color="auto"/>
            </w:tcBorders>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0.9</w:t>
            </w:r>
          </w:p>
        </w:tc>
        <w:tc>
          <w:tcPr>
            <w:tcW w:w="2000" w:type="dxa"/>
            <w:tcBorders>
              <w:top w:val="nil"/>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0.3-2.2</w:t>
            </w:r>
          </w:p>
        </w:tc>
      </w:tr>
      <w:tr w:rsidR="009B5BD9" w:rsidRPr="009B5BD9" w:rsidTr="009B5BD9">
        <w:trPr>
          <w:trHeight w:val="315"/>
        </w:trPr>
        <w:tc>
          <w:tcPr>
            <w:tcW w:w="1880" w:type="dxa"/>
            <w:tcBorders>
              <w:top w:val="single" w:sz="4" w:space="0" w:color="auto"/>
            </w:tcBorders>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Bijagós</w:t>
            </w:r>
          </w:p>
        </w:tc>
        <w:tc>
          <w:tcPr>
            <w:tcW w:w="134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72</w:t>
            </w:r>
          </w:p>
        </w:tc>
        <w:tc>
          <w:tcPr>
            <w:tcW w:w="148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w:t>
            </w:r>
          </w:p>
        </w:tc>
        <w:tc>
          <w:tcPr>
            <w:tcW w:w="1700" w:type="dxa"/>
            <w:tcBorders>
              <w:top w:val="single" w:sz="4" w:space="0" w:color="auto"/>
            </w:tcBorders>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4.1</w:t>
            </w:r>
          </w:p>
        </w:tc>
        <w:tc>
          <w:tcPr>
            <w:tcW w:w="200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1.0-15.3</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Biombo</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279</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0.7</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0.2-2.9</w:t>
            </w:r>
          </w:p>
        </w:tc>
      </w:tr>
      <w:tr w:rsidR="009B5BD9" w:rsidRPr="009B5BD9" w:rsidTr="009B5BD9">
        <w:trPr>
          <w:trHeight w:val="315"/>
        </w:trPr>
        <w:tc>
          <w:tcPr>
            <w:tcW w:w="1880" w:type="dxa"/>
            <w:shd w:val="clear" w:color="auto" w:fill="auto"/>
            <w:noWrap/>
            <w:vAlign w:val="center"/>
          </w:tcPr>
          <w:p w:rsidR="009B5BD9" w:rsidRPr="009B5BD9" w:rsidRDefault="009B5BD9" w:rsidP="00543148">
            <w:pPr>
              <w:rPr>
                <w:color w:val="000000"/>
                <w:sz w:val="22"/>
                <w:szCs w:val="22"/>
              </w:rPr>
            </w:pPr>
            <w:r w:rsidRPr="009B5BD9">
              <w:rPr>
                <w:color w:val="000000"/>
                <w:sz w:val="22"/>
                <w:szCs w:val="22"/>
              </w:rPr>
              <w:t>Bolama</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70</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Cacheu</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460</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Farim</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193</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Gabú</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594</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14</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2.4</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1.4-4.0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Oio</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632</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Quinara</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269</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1.1</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0.3-3.3</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SAB</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337</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w:t>
            </w:r>
          </w:p>
        </w:tc>
      </w:tr>
      <w:tr w:rsidR="009B5BD9" w:rsidRPr="009B5BD9" w:rsidTr="009B5BD9">
        <w:trPr>
          <w:trHeight w:val="330"/>
        </w:trPr>
        <w:tc>
          <w:tcPr>
            <w:tcW w:w="1880" w:type="dxa"/>
            <w:tcBorders>
              <w:bottom w:val="single" w:sz="4" w:space="0" w:color="auto"/>
            </w:tcBorders>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Tombali</w:t>
            </w:r>
          </w:p>
        </w:tc>
        <w:tc>
          <w:tcPr>
            <w:tcW w:w="134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304</w:t>
            </w:r>
          </w:p>
        </w:tc>
        <w:tc>
          <w:tcPr>
            <w:tcW w:w="148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5</w:t>
            </w:r>
          </w:p>
        </w:tc>
        <w:tc>
          <w:tcPr>
            <w:tcW w:w="1700" w:type="dxa"/>
            <w:tcBorders>
              <w:bottom w:val="single" w:sz="4" w:space="0" w:color="auto"/>
            </w:tcBorders>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1.6</w:t>
            </w:r>
          </w:p>
        </w:tc>
        <w:tc>
          <w:tcPr>
            <w:tcW w:w="200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0.6-4.6</w:t>
            </w:r>
          </w:p>
        </w:tc>
      </w:tr>
      <w:tr w:rsidR="009B5BD9" w:rsidRPr="009B5BD9" w:rsidTr="009B5BD9">
        <w:trPr>
          <w:trHeight w:val="315"/>
        </w:trPr>
        <w:tc>
          <w:tcPr>
            <w:tcW w:w="188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b/>
                <w:color w:val="000000"/>
                <w:sz w:val="22"/>
                <w:szCs w:val="22"/>
              </w:rPr>
            </w:pPr>
            <w:r w:rsidRPr="009B5BD9">
              <w:rPr>
                <w:b/>
                <w:color w:val="000000"/>
                <w:sz w:val="22"/>
                <w:szCs w:val="22"/>
              </w:rPr>
              <w:t>Total</w:t>
            </w:r>
          </w:p>
        </w:tc>
        <w:tc>
          <w:tcPr>
            <w:tcW w:w="134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4011</w:t>
            </w:r>
          </w:p>
        </w:tc>
        <w:tc>
          <w:tcPr>
            <w:tcW w:w="148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34</w:t>
            </w:r>
          </w:p>
        </w:tc>
        <w:tc>
          <w:tcPr>
            <w:tcW w:w="170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0.7</w:t>
            </w:r>
          </w:p>
        </w:tc>
        <w:tc>
          <w:tcPr>
            <w:tcW w:w="200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0.5-1.1</w:t>
            </w:r>
          </w:p>
        </w:tc>
      </w:tr>
    </w:tbl>
    <w:p w:rsidR="009B5BD9" w:rsidRPr="002F1BFF" w:rsidRDefault="009B5BD9" w:rsidP="009B5BD9">
      <w:pPr>
        <w:pStyle w:val="ColorfulList-Accent11"/>
        <w:ind w:left="0"/>
        <w:jc w:val="both"/>
        <w:rPr>
          <w:i/>
          <w:sz w:val="18"/>
          <w:szCs w:val="18"/>
          <w:lang w:val="pt-PT"/>
        </w:rPr>
      </w:pPr>
      <w:r w:rsidRPr="002F1BFF">
        <w:rPr>
          <w:i/>
          <w:sz w:val="18"/>
          <w:szCs w:val="18"/>
          <w:lang w:val="pt-PT"/>
        </w:rPr>
        <w:t xml:space="preserve">*Ponderado pela população regional; n=nº dos que dormiram sob MILDA; N=nº total de </w:t>
      </w:r>
      <w:r>
        <w:rPr>
          <w:i/>
          <w:sz w:val="18"/>
          <w:szCs w:val="18"/>
          <w:lang w:val="pt-PT"/>
        </w:rPr>
        <w:t xml:space="preserve">crianças de 6 meses a 4 </w:t>
      </w:r>
      <w:r w:rsidRPr="002F1BFF">
        <w:rPr>
          <w:i/>
          <w:sz w:val="18"/>
          <w:szCs w:val="18"/>
          <w:lang w:val="pt-PT"/>
        </w:rPr>
        <w:t>anos</w:t>
      </w:r>
    </w:p>
    <w:p w:rsidR="009B5BD9" w:rsidRPr="008135CC" w:rsidRDefault="009B5BD9" w:rsidP="009B5BD9">
      <w:pPr>
        <w:spacing w:after="0"/>
        <w:jc w:val="both"/>
        <w:rPr>
          <w:rFonts w:ascii="Cambria" w:hAnsi="Cambria"/>
          <w:i/>
          <w:sz w:val="24"/>
          <w:szCs w:val="24"/>
        </w:rPr>
      </w:pPr>
      <w:r w:rsidRPr="008135CC">
        <w:rPr>
          <w:rFonts w:ascii="Cambria" w:hAnsi="Cambria"/>
          <w:i/>
          <w:sz w:val="24"/>
          <w:szCs w:val="24"/>
        </w:rPr>
        <w:t>Tabela 9. Prevalência do paludismo nos indivíduos de 5 anos e mais</w:t>
      </w:r>
    </w:p>
    <w:tbl>
      <w:tblPr>
        <w:tblW w:w="8400"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80"/>
        <w:gridCol w:w="1340"/>
        <w:gridCol w:w="1480"/>
        <w:gridCol w:w="1700"/>
        <w:gridCol w:w="2000"/>
      </w:tblGrid>
      <w:tr w:rsidR="009B5BD9" w:rsidRPr="009B5BD9" w:rsidTr="009B5BD9">
        <w:trPr>
          <w:trHeight w:val="315"/>
        </w:trPr>
        <w:tc>
          <w:tcPr>
            <w:tcW w:w="188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Região</w:t>
            </w:r>
          </w:p>
        </w:tc>
        <w:tc>
          <w:tcPr>
            <w:tcW w:w="134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N</w:t>
            </w:r>
          </w:p>
        </w:tc>
        <w:tc>
          <w:tcPr>
            <w:tcW w:w="148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n</w:t>
            </w:r>
          </w:p>
        </w:tc>
        <w:tc>
          <w:tcPr>
            <w:tcW w:w="1700" w:type="dxa"/>
            <w:tcBorders>
              <w:top w:val="single" w:sz="4" w:space="0" w:color="auto"/>
              <w:bottom w:val="single" w:sz="4" w:space="0" w:color="auto"/>
            </w:tcBorders>
            <w:shd w:val="clear" w:color="000000" w:fill="B8CCE4"/>
            <w:noWrap/>
            <w:vAlign w:val="center"/>
            <w:hideMark/>
          </w:tcPr>
          <w:p w:rsidR="009B5BD9" w:rsidRPr="009B5BD9" w:rsidRDefault="009B5BD9" w:rsidP="00543148">
            <w:pPr>
              <w:rPr>
                <w:color w:val="000000"/>
                <w:sz w:val="22"/>
                <w:szCs w:val="22"/>
              </w:rPr>
            </w:pPr>
            <w:r w:rsidRPr="009B5BD9">
              <w:rPr>
                <w:color w:val="000000"/>
                <w:sz w:val="22"/>
                <w:szCs w:val="22"/>
              </w:rPr>
              <w:t xml:space="preserve">            (%) </w:t>
            </w:r>
          </w:p>
        </w:tc>
        <w:tc>
          <w:tcPr>
            <w:tcW w:w="200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color w:val="000000"/>
                <w:sz w:val="22"/>
                <w:szCs w:val="22"/>
              </w:rPr>
            </w:pPr>
            <w:r w:rsidRPr="009B5BD9">
              <w:rPr>
                <w:color w:val="000000"/>
                <w:sz w:val="22"/>
                <w:szCs w:val="22"/>
              </w:rPr>
              <w:t>95% IC</w:t>
            </w:r>
          </w:p>
        </w:tc>
      </w:tr>
      <w:tr w:rsidR="009B5BD9" w:rsidRPr="009B5BD9" w:rsidTr="009B5BD9">
        <w:trPr>
          <w:trHeight w:val="315"/>
        </w:trPr>
        <w:tc>
          <w:tcPr>
            <w:tcW w:w="1880" w:type="dxa"/>
            <w:tcBorders>
              <w:top w:val="single" w:sz="4" w:space="0" w:color="auto"/>
            </w:tcBorders>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Bafatá</w:t>
            </w:r>
          </w:p>
        </w:tc>
        <w:tc>
          <w:tcPr>
            <w:tcW w:w="134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708</w:t>
            </w:r>
          </w:p>
        </w:tc>
        <w:tc>
          <w:tcPr>
            <w:tcW w:w="148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22</w:t>
            </w:r>
          </w:p>
        </w:tc>
        <w:tc>
          <w:tcPr>
            <w:tcW w:w="1700" w:type="dxa"/>
            <w:tcBorders>
              <w:top w:val="single" w:sz="4" w:space="0" w:color="auto"/>
            </w:tcBorders>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3.1</w:t>
            </w:r>
          </w:p>
        </w:tc>
        <w:tc>
          <w:tcPr>
            <w:tcW w:w="2000" w:type="dxa"/>
            <w:tcBorders>
              <w:top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2.0-4.8</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Bijagós</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82</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2.4</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0.7-8.0</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Biombo</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326</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0.6</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0.2-2.5</w:t>
            </w:r>
          </w:p>
        </w:tc>
      </w:tr>
      <w:tr w:rsidR="009B5BD9" w:rsidRPr="009B5BD9" w:rsidTr="009B5BD9">
        <w:trPr>
          <w:trHeight w:val="315"/>
        </w:trPr>
        <w:tc>
          <w:tcPr>
            <w:tcW w:w="1880" w:type="dxa"/>
            <w:shd w:val="clear" w:color="auto" w:fill="auto"/>
            <w:noWrap/>
            <w:vAlign w:val="center"/>
          </w:tcPr>
          <w:p w:rsidR="009B5BD9" w:rsidRPr="009B5BD9" w:rsidRDefault="009B5BD9" w:rsidP="00543148">
            <w:pPr>
              <w:rPr>
                <w:color w:val="000000"/>
                <w:sz w:val="22"/>
                <w:szCs w:val="22"/>
              </w:rPr>
            </w:pPr>
            <w:r w:rsidRPr="009B5BD9">
              <w:rPr>
                <w:color w:val="000000"/>
                <w:sz w:val="22"/>
                <w:szCs w:val="22"/>
              </w:rPr>
              <w:t>Bolama</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109</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2.8</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0.4-17.4</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Cacheu</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567</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0.5</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0.1-2.2</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Farim</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197</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0.5</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0.1-3.3</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Gabú</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675</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34</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5.0</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3.1-8.1</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Oio</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763</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1</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0.1</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0.0-0.9</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Quinara</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248</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4</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1.6</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0.5-4.9</w:t>
            </w:r>
          </w:p>
        </w:tc>
      </w:tr>
      <w:tr w:rsidR="009B5BD9" w:rsidRPr="009B5BD9" w:rsidTr="009B5BD9">
        <w:trPr>
          <w:trHeight w:val="315"/>
        </w:trPr>
        <w:tc>
          <w:tcPr>
            <w:tcW w:w="1880" w:type="dxa"/>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SAB</w:t>
            </w:r>
          </w:p>
        </w:tc>
        <w:tc>
          <w:tcPr>
            <w:tcW w:w="134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813</w:t>
            </w:r>
          </w:p>
        </w:tc>
        <w:tc>
          <w:tcPr>
            <w:tcW w:w="148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5</w:t>
            </w:r>
          </w:p>
        </w:tc>
        <w:tc>
          <w:tcPr>
            <w:tcW w:w="1700" w:type="dxa"/>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0.6</w:t>
            </w:r>
          </w:p>
        </w:tc>
        <w:tc>
          <w:tcPr>
            <w:tcW w:w="2000" w:type="dxa"/>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0.2-1.6</w:t>
            </w:r>
          </w:p>
        </w:tc>
      </w:tr>
      <w:tr w:rsidR="009B5BD9" w:rsidRPr="009B5BD9" w:rsidTr="009B5BD9">
        <w:trPr>
          <w:trHeight w:val="330"/>
        </w:trPr>
        <w:tc>
          <w:tcPr>
            <w:tcW w:w="1880" w:type="dxa"/>
            <w:tcBorders>
              <w:bottom w:val="single" w:sz="4" w:space="0" w:color="auto"/>
            </w:tcBorders>
            <w:shd w:val="clear" w:color="auto" w:fill="auto"/>
            <w:noWrap/>
            <w:vAlign w:val="center"/>
            <w:hideMark/>
          </w:tcPr>
          <w:p w:rsidR="009B5BD9" w:rsidRPr="009B5BD9" w:rsidRDefault="009B5BD9" w:rsidP="00543148">
            <w:pPr>
              <w:rPr>
                <w:color w:val="000000"/>
                <w:sz w:val="22"/>
                <w:szCs w:val="22"/>
              </w:rPr>
            </w:pPr>
            <w:r w:rsidRPr="009B5BD9">
              <w:rPr>
                <w:color w:val="000000"/>
                <w:sz w:val="22"/>
                <w:szCs w:val="22"/>
              </w:rPr>
              <w:t>Tombali</w:t>
            </w:r>
          </w:p>
        </w:tc>
        <w:tc>
          <w:tcPr>
            <w:tcW w:w="134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308</w:t>
            </w:r>
          </w:p>
        </w:tc>
        <w:tc>
          <w:tcPr>
            <w:tcW w:w="148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4</w:t>
            </w:r>
          </w:p>
        </w:tc>
        <w:tc>
          <w:tcPr>
            <w:tcW w:w="1700" w:type="dxa"/>
            <w:tcBorders>
              <w:bottom w:val="single" w:sz="4" w:space="0" w:color="auto"/>
            </w:tcBorders>
            <w:shd w:val="clear" w:color="000000" w:fill="DCE6F1"/>
            <w:noWrap/>
            <w:vAlign w:val="center"/>
          </w:tcPr>
          <w:p w:rsidR="009B5BD9" w:rsidRPr="009B5BD9" w:rsidRDefault="009B5BD9" w:rsidP="00543148">
            <w:pPr>
              <w:jc w:val="center"/>
              <w:rPr>
                <w:color w:val="000000"/>
                <w:sz w:val="22"/>
                <w:szCs w:val="22"/>
              </w:rPr>
            </w:pPr>
            <w:r w:rsidRPr="009B5BD9">
              <w:rPr>
                <w:color w:val="000000"/>
                <w:sz w:val="22"/>
                <w:szCs w:val="22"/>
              </w:rPr>
              <w:t>1.2</w:t>
            </w:r>
          </w:p>
        </w:tc>
        <w:tc>
          <w:tcPr>
            <w:tcW w:w="2000" w:type="dxa"/>
            <w:tcBorders>
              <w:bottom w:val="single" w:sz="4" w:space="0" w:color="auto"/>
            </w:tcBorders>
            <w:shd w:val="clear" w:color="auto" w:fill="auto"/>
            <w:noWrap/>
            <w:vAlign w:val="center"/>
          </w:tcPr>
          <w:p w:rsidR="009B5BD9" w:rsidRPr="009B5BD9" w:rsidRDefault="009B5BD9" w:rsidP="00543148">
            <w:pPr>
              <w:jc w:val="center"/>
              <w:rPr>
                <w:color w:val="000000"/>
                <w:sz w:val="22"/>
                <w:szCs w:val="22"/>
              </w:rPr>
            </w:pPr>
            <w:r w:rsidRPr="009B5BD9">
              <w:rPr>
                <w:color w:val="000000"/>
                <w:sz w:val="22"/>
                <w:szCs w:val="22"/>
              </w:rPr>
              <w:t>0.5-3.2</w:t>
            </w:r>
          </w:p>
        </w:tc>
      </w:tr>
      <w:tr w:rsidR="009B5BD9" w:rsidRPr="009B5BD9" w:rsidTr="009B5BD9">
        <w:trPr>
          <w:trHeight w:val="315"/>
        </w:trPr>
        <w:tc>
          <w:tcPr>
            <w:tcW w:w="1880" w:type="dxa"/>
            <w:tcBorders>
              <w:top w:val="single" w:sz="4" w:space="0" w:color="auto"/>
              <w:bottom w:val="single" w:sz="4" w:space="0" w:color="auto"/>
            </w:tcBorders>
            <w:shd w:val="clear" w:color="000000" w:fill="B8CCE4"/>
            <w:noWrap/>
            <w:vAlign w:val="center"/>
            <w:hideMark/>
          </w:tcPr>
          <w:p w:rsidR="009B5BD9" w:rsidRPr="009B5BD9" w:rsidRDefault="009B5BD9" w:rsidP="00543148">
            <w:pPr>
              <w:jc w:val="center"/>
              <w:rPr>
                <w:b/>
                <w:color w:val="000000"/>
                <w:sz w:val="22"/>
                <w:szCs w:val="22"/>
              </w:rPr>
            </w:pPr>
            <w:r w:rsidRPr="009B5BD9">
              <w:rPr>
                <w:b/>
                <w:color w:val="000000"/>
                <w:sz w:val="22"/>
                <w:szCs w:val="22"/>
              </w:rPr>
              <w:t>Total</w:t>
            </w:r>
          </w:p>
        </w:tc>
        <w:tc>
          <w:tcPr>
            <w:tcW w:w="134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4796</w:t>
            </w:r>
          </w:p>
        </w:tc>
        <w:tc>
          <w:tcPr>
            <w:tcW w:w="148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81</w:t>
            </w:r>
          </w:p>
        </w:tc>
        <w:tc>
          <w:tcPr>
            <w:tcW w:w="1700" w:type="dxa"/>
            <w:tcBorders>
              <w:top w:val="single" w:sz="4" w:space="0" w:color="auto"/>
              <w:bottom w:val="single" w:sz="4" w:space="0" w:color="auto"/>
            </w:tcBorders>
            <w:shd w:val="clear" w:color="000000" w:fill="B8CCE4"/>
            <w:noWrap/>
            <w:vAlign w:val="center"/>
          </w:tcPr>
          <w:p w:rsidR="009B5BD9" w:rsidRPr="009B5BD9" w:rsidRDefault="009B5BD9" w:rsidP="00543148">
            <w:pPr>
              <w:jc w:val="center"/>
              <w:rPr>
                <w:b/>
                <w:color w:val="000000"/>
                <w:sz w:val="22"/>
                <w:szCs w:val="22"/>
              </w:rPr>
            </w:pPr>
            <w:r w:rsidRPr="009B5BD9">
              <w:rPr>
                <w:b/>
                <w:color w:val="000000"/>
                <w:sz w:val="22"/>
                <w:szCs w:val="22"/>
              </w:rPr>
              <w:t>1.5</w:t>
            </w:r>
          </w:p>
        </w:tc>
        <w:tc>
          <w:tcPr>
            <w:tcW w:w="2000" w:type="dxa"/>
            <w:tcBorders>
              <w:top w:val="single" w:sz="4" w:space="0" w:color="auto"/>
              <w:bottom w:val="single" w:sz="4" w:space="0" w:color="auto"/>
            </w:tcBorders>
            <w:shd w:val="clear" w:color="000000" w:fill="B8CCE4"/>
            <w:noWrap/>
            <w:vAlign w:val="center"/>
          </w:tcPr>
          <w:p w:rsidR="009B5BD9" w:rsidRPr="009B5BD9" w:rsidRDefault="009B5BD9" w:rsidP="00543148">
            <w:pPr>
              <w:rPr>
                <w:b/>
                <w:color w:val="000000"/>
                <w:sz w:val="22"/>
                <w:szCs w:val="22"/>
              </w:rPr>
            </w:pPr>
            <w:r w:rsidRPr="009B5BD9">
              <w:rPr>
                <w:b/>
                <w:color w:val="000000"/>
                <w:sz w:val="22"/>
                <w:szCs w:val="22"/>
              </w:rPr>
              <w:t xml:space="preserve">             1.0-2.0</w:t>
            </w:r>
          </w:p>
        </w:tc>
      </w:tr>
    </w:tbl>
    <w:p w:rsidR="009B5BD9" w:rsidRPr="002F1BFF" w:rsidRDefault="009B5BD9" w:rsidP="009B5BD9">
      <w:pPr>
        <w:pStyle w:val="ColorfulList-Accent11"/>
        <w:ind w:left="0"/>
        <w:jc w:val="both"/>
        <w:rPr>
          <w:i/>
          <w:sz w:val="18"/>
          <w:szCs w:val="18"/>
          <w:lang w:val="pt-PT"/>
        </w:rPr>
      </w:pPr>
      <w:r w:rsidRPr="002F1BFF">
        <w:rPr>
          <w:i/>
          <w:sz w:val="18"/>
          <w:szCs w:val="18"/>
          <w:lang w:val="pt-PT"/>
        </w:rPr>
        <w:t xml:space="preserve">*Ponderado pela população regional; n=nº dos que dormiram sob MILDA; N=nº total de </w:t>
      </w:r>
      <w:r>
        <w:rPr>
          <w:i/>
          <w:sz w:val="18"/>
          <w:szCs w:val="18"/>
          <w:lang w:val="pt-PT"/>
        </w:rPr>
        <w:t>&gt;=</w:t>
      </w:r>
      <w:r w:rsidRPr="002F1BFF">
        <w:rPr>
          <w:i/>
          <w:sz w:val="18"/>
          <w:szCs w:val="18"/>
          <w:lang w:val="pt-PT"/>
        </w:rPr>
        <w:t xml:space="preserve"> 5 anos</w:t>
      </w:r>
    </w:p>
    <w:p w:rsidR="009B5BD9" w:rsidRPr="00E06850" w:rsidRDefault="009B5BD9" w:rsidP="009B5BD9">
      <w:pPr>
        <w:rPr>
          <w:lang w:val="pt-PT"/>
        </w:rPr>
      </w:pPr>
    </w:p>
    <w:p w:rsidR="00EC459E" w:rsidRDefault="00EC459E" w:rsidP="00EC459E">
      <w:pPr>
        <w:spacing w:line="360" w:lineRule="auto"/>
        <w:jc w:val="center"/>
        <w:rPr>
          <w:sz w:val="44"/>
          <w:szCs w:val="44"/>
          <w:lang w:val="pt-PT"/>
        </w:rPr>
      </w:pPr>
    </w:p>
    <w:p w:rsidR="00DE482B" w:rsidRPr="002F1BFF" w:rsidRDefault="00DE482B" w:rsidP="00E65B04">
      <w:pPr>
        <w:spacing w:line="360" w:lineRule="auto"/>
        <w:rPr>
          <w:lang w:val="pt-PT"/>
        </w:rPr>
      </w:pPr>
    </w:p>
    <w:p w:rsidR="00BF3236" w:rsidRPr="002F1BFF" w:rsidRDefault="00BF3236" w:rsidP="00E65B04">
      <w:pPr>
        <w:spacing w:line="360" w:lineRule="auto"/>
        <w:rPr>
          <w:lang w:val="pt-PT"/>
        </w:rPr>
      </w:pPr>
    </w:p>
    <w:sectPr w:rsidR="00BF3236" w:rsidRPr="002F1BFF" w:rsidSect="00CA7888">
      <w:pgSz w:w="11906" w:h="16838"/>
      <w:pgMar w:top="720" w:right="1797" w:bottom="72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CE" w:rsidRDefault="00AA11CE" w:rsidP="00D533E9">
      <w:r>
        <w:separator/>
      </w:r>
    </w:p>
  </w:endnote>
  <w:endnote w:type="continuationSeparator" w:id="0">
    <w:p w:rsidR="00AA11CE" w:rsidRDefault="00AA11CE" w:rsidP="00D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C6" w:rsidRDefault="001E2EC6" w:rsidP="001A2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EC6" w:rsidRDefault="001E2EC6" w:rsidP="001A23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C6" w:rsidRDefault="001E2EC6" w:rsidP="001A2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9C">
      <w:rPr>
        <w:rStyle w:val="PageNumber"/>
        <w:noProof/>
      </w:rPr>
      <w:t>15</w:t>
    </w:r>
    <w:r>
      <w:rPr>
        <w:rStyle w:val="PageNumber"/>
      </w:rPr>
      <w:fldChar w:fldCharType="end"/>
    </w:r>
  </w:p>
  <w:p w:rsidR="001E2EC6" w:rsidRDefault="001E2EC6" w:rsidP="001A23D8">
    <w:pPr>
      <w:pStyle w:val="Footer"/>
      <w:ind w:right="360"/>
      <w:jc w:val="right"/>
    </w:pPr>
  </w:p>
  <w:p w:rsidR="001E2EC6" w:rsidRDefault="001E2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C6" w:rsidRDefault="001E2EC6" w:rsidP="00B82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9C">
      <w:rPr>
        <w:rStyle w:val="PageNumber"/>
        <w:noProof/>
      </w:rPr>
      <w:t>1</w:t>
    </w:r>
    <w:r>
      <w:rPr>
        <w:rStyle w:val="PageNumber"/>
      </w:rPr>
      <w:fldChar w:fldCharType="end"/>
    </w:r>
  </w:p>
  <w:p w:rsidR="001E2EC6" w:rsidRDefault="001E2EC6" w:rsidP="008F24A8">
    <w:pPr>
      <w:pStyle w:val="Footer"/>
      <w:ind w:right="360"/>
      <w:jc w:val="right"/>
    </w:pPr>
  </w:p>
  <w:p w:rsidR="001E2EC6" w:rsidRDefault="001E2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CE" w:rsidRDefault="00AA11CE" w:rsidP="00D533E9">
      <w:r>
        <w:separator/>
      </w:r>
    </w:p>
  </w:footnote>
  <w:footnote w:type="continuationSeparator" w:id="0">
    <w:p w:rsidR="00AA11CE" w:rsidRDefault="00AA11CE" w:rsidP="00D53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15168_"/>
      </v:shape>
    </w:pict>
  </w:numPicBullet>
  <w:abstractNum w:abstractNumId="0">
    <w:nsid w:val="FFFFFF1D"/>
    <w:multiLevelType w:val="multilevel"/>
    <w:tmpl w:val="E2020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1DE4C5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D5F35"/>
    <w:multiLevelType w:val="hybridMultilevel"/>
    <w:tmpl w:val="54523B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544227F"/>
    <w:multiLevelType w:val="hybridMultilevel"/>
    <w:tmpl w:val="1494EF9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
    <w:nsid w:val="06C25E8C"/>
    <w:multiLevelType w:val="multilevel"/>
    <w:tmpl w:val="D86EAF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79A3E52"/>
    <w:multiLevelType w:val="hybridMultilevel"/>
    <w:tmpl w:val="1534B4D0"/>
    <w:lvl w:ilvl="0" w:tplc="441A29DA">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91E6CE8"/>
    <w:multiLevelType w:val="multilevel"/>
    <w:tmpl w:val="BE729A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955375D"/>
    <w:multiLevelType w:val="hybridMultilevel"/>
    <w:tmpl w:val="34260578"/>
    <w:lvl w:ilvl="0" w:tplc="212C0DA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09E82BED"/>
    <w:multiLevelType w:val="hybridMultilevel"/>
    <w:tmpl w:val="9FF88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C0D7C46"/>
    <w:multiLevelType w:val="hybridMultilevel"/>
    <w:tmpl w:val="AA3672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0C37577B"/>
    <w:multiLevelType w:val="hybridMultilevel"/>
    <w:tmpl w:val="8FB6BA6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0CF708AB"/>
    <w:multiLevelType w:val="hybridMultilevel"/>
    <w:tmpl w:val="88CC6FDA"/>
    <w:lvl w:ilvl="0" w:tplc="19E859AC">
      <w:start w:val="1"/>
      <w:numFmt w:val="bullet"/>
      <w:lvlText w:val=""/>
      <w:lvlJc w:val="left"/>
      <w:pPr>
        <w:tabs>
          <w:tab w:val="num" w:pos="720"/>
        </w:tabs>
        <w:ind w:left="720" w:hanging="360"/>
      </w:pPr>
      <w:rPr>
        <w:rFonts w:ascii="Wingdings" w:hAnsi="Wingdings" w:hint="default"/>
      </w:rPr>
    </w:lvl>
    <w:lvl w:ilvl="1" w:tplc="C1D6D0B4">
      <w:start w:val="1"/>
      <w:numFmt w:val="bullet"/>
      <w:lvlText w:val=""/>
      <w:lvlPicBulletId w:val="0"/>
      <w:lvlJc w:val="left"/>
      <w:pPr>
        <w:tabs>
          <w:tab w:val="num" w:pos="1440"/>
        </w:tabs>
        <w:ind w:left="1440" w:hanging="360"/>
      </w:pPr>
      <w:rPr>
        <w:rFonts w:ascii="Symbol" w:hAnsi="Symbol" w:hint="default"/>
        <w:color w:val="auto"/>
      </w:rPr>
    </w:lvl>
    <w:lvl w:ilvl="2" w:tplc="44D88396" w:tentative="1">
      <w:start w:val="1"/>
      <w:numFmt w:val="bullet"/>
      <w:lvlText w:val=""/>
      <w:lvlJc w:val="left"/>
      <w:pPr>
        <w:tabs>
          <w:tab w:val="num" w:pos="2160"/>
        </w:tabs>
        <w:ind w:left="2160" w:hanging="360"/>
      </w:pPr>
      <w:rPr>
        <w:rFonts w:ascii="Wingdings" w:hAnsi="Wingdings" w:hint="default"/>
      </w:rPr>
    </w:lvl>
    <w:lvl w:ilvl="3" w:tplc="AA0C3F8C" w:tentative="1">
      <w:start w:val="1"/>
      <w:numFmt w:val="bullet"/>
      <w:lvlText w:val=""/>
      <w:lvlJc w:val="left"/>
      <w:pPr>
        <w:tabs>
          <w:tab w:val="num" w:pos="2880"/>
        </w:tabs>
        <w:ind w:left="2880" w:hanging="360"/>
      </w:pPr>
      <w:rPr>
        <w:rFonts w:ascii="Wingdings" w:hAnsi="Wingdings" w:hint="default"/>
      </w:rPr>
    </w:lvl>
    <w:lvl w:ilvl="4" w:tplc="2EE21CC0" w:tentative="1">
      <w:start w:val="1"/>
      <w:numFmt w:val="bullet"/>
      <w:lvlText w:val=""/>
      <w:lvlJc w:val="left"/>
      <w:pPr>
        <w:tabs>
          <w:tab w:val="num" w:pos="3600"/>
        </w:tabs>
        <w:ind w:left="3600" w:hanging="360"/>
      </w:pPr>
      <w:rPr>
        <w:rFonts w:ascii="Wingdings" w:hAnsi="Wingdings" w:hint="default"/>
      </w:rPr>
    </w:lvl>
    <w:lvl w:ilvl="5" w:tplc="39327B00" w:tentative="1">
      <w:start w:val="1"/>
      <w:numFmt w:val="bullet"/>
      <w:lvlText w:val=""/>
      <w:lvlJc w:val="left"/>
      <w:pPr>
        <w:tabs>
          <w:tab w:val="num" w:pos="4320"/>
        </w:tabs>
        <w:ind w:left="4320" w:hanging="360"/>
      </w:pPr>
      <w:rPr>
        <w:rFonts w:ascii="Wingdings" w:hAnsi="Wingdings" w:hint="default"/>
      </w:rPr>
    </w:lvl>
    <w:lvl w:ilvl="6" w:tplc="0BCA95F6" w:tentative="1">
      <w:start w:val="1"/>
      <w:numFmt w:val="bullet"/>
      <w:lvlText w:val=""/>
      <w:lvlJc w:val="left"/>
      <w:pPr>
        <w:tabs>
          <w:tab w:val="num" w:pos="5040"/>
        </w:tabs>
        <w:ind w:left="5040" w:hanging="360"/>
      </w:pPr>
      <w:rPr>
        <w:rFonts w:ascii="Wingdings" w:hAnsi="Wingdings" w:hint="default"/>
      </w:rPr>
    </w:lvl>
    <w:lvl w:ilvl="7" w:tplc="63B8EDEC" w:tentative="1">
      <w:start w:val="1"/>
      <w:numFmt w:val="bullet"/>
      <w:lvlText w:val=""/>
      <w:lvlJc w:val="left"/>
      <w:pPr>
        <w:tabs>
          <w:tab w:val="num" w:pos="5760"/>
        </w:tabs>
        <w:ind w:left="5760" w:hanging="360"/>
      </w:pPr>
      <w:rPr>
        <w:rFonts w:ascii="Wingdings" w:hAnsi="Wingdings" w:hint="default"/>
      </w:rPr>
    </w:lvl>
    <w:lvl w:ilvl="8" w:tplc="0D6AD7F6" w:tentative="1">
      <w:start w:val="1"/>
      <w:numFmt w:val="bullet"/>
      <w:lvlText w:val=""/>
      <w:lvlJc w:val="left"/>
      <w:pPr>
        <w:tabs>
          <w:tab w:val="num" w:pos="6480"/>
        </w:tabs>
        <w:ind w:left="6480" w:hanging="360"/>
      </w:pPr>
      <w:rPr>
        <w:rFonts w:ascii="Wingdings" w:hAnsi="Wingdings" w:hint="default"/>
      </w:rPr>
    </w:lvl>
  </w:abstractNum>
  <w:abstractNum w:abstractNumId="13">
    <w:nsid w:val="0E197ED1"/>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5580ADD"/>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BE33B3"/>
    <w:multiLevelType w:val="multilevel"/>
    <w:tmpl w:val="C5C0DBDE"/>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1C8B270F"/>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2A7D5F"/>
    <w:multiLevelType w:val="hybridMultilevel"/>
    <w:tmpl w:val="AF642AD4"/>
    <w:lvl w:ilvl="0" w:tplc="08160001">
      <w:start w:val="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1EED2033"/>
    <w:multiLevelType w:val="singleLevel"/>
    <w:tmpl w:val="E88A98BA"/>
    <w:lvl w:ilvl="0">
      <w:start w:val="1"/>
      <w:numFmt w:val="decimal"/>
      <w:lvlText w:val="%1."/>
      <w:legacy w:legacy="1" w:legacySpace="120" w:legacyIndent="360"/>
      <w:lvlJc w:val="left"/>
      <w:pPr>
        <w:ind w:left="720" w:hanging="360"/>
      </w:pPr>
    </w:lvl>
  </w:abstractNum>
  <w:abstractNum w:abstractNumId="19">
    <w:nsid w:val="28FF7A74"/>
    <w:multiLevelType w:val="hybridMultilevel"/>
    <w:tmpl w:val="8C064EE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2E3C5D66"/>
    <w:multiLevelType w:val="multilevel"/>
    <w:tmpl w:val="BE5E8B6E"/>
    <w:lvl w:ilvl="0">
      <w:start w:val="1"/>
      <w:numFmt w:val="decimal"/>
      <w:lvlText w:val="%1."/>
      <w:lvlJc w:val="left"/>
      <w:pPr>
        <w:ind w:left="1080" w:hanging="360"/>
      </w:pPr>
      <w:rPr>
        <w:rFonts w:hint="default"/>
        <w:b/>
        <w:color w:val="auto"/>
        <w:u w:val="none"/>
      </w:rPr>
    </w:lvl>
    <w:lvl w:ilvl="1">
      <w:start w:val="9"/>
      <w:numFmt w:val="decimal"/>
      <w:isLgl/>
      <w:lvlText w:val="%1.%2"/>
      <w:lvlJc w:val="left"/>
      <w:pPr>
        <w:ind w:left="1440" w:hanging="720"/>
      </w:pPr>
      <w:rPr>
        <w:rFonts w:hint="default"/>
        <w:u w:val="none"/>
      </w:rPr>
    </w:lvl>
    <w:lvl w:ilvl="2">
      <w:start w:val="1"/>
      <w:numFmt w:val="decimal"/>
      <w:isLgl/>
      <w:lvlText w:val="%1.%2.%3"/>
      <w:lvlJc w:val="left"/>
      <w:pPr>
        <w:ind w:left="1800" w:hanging="1080"/>
      </w:pPr>
      <w:rPr>
        <w:rFonts w:hint="default"/>
        <w:u w:val="none"/>
      </w:rPr>
    </w:lvl>
    <w:lvl w:ilvl="3">
      <w:start w:val="1"/>
      <w:numFmt w:val="decimal"/>
      <w:isLgl/>
      <w:lvlText w:val="%1.%2.%3.%4"/>
      <w:lvlJc w:val="left"/>
      <w:pPr>
        <w:ind w:left="2160" w:hanging="1440"/>
      </w:pPr>
      <w:rPr>
        <w:rFonts w:hint="default"/>
        <w:u w:val="none"/>
      </w:rPr>
    </w:lvl>
    <w:lvl w:ilvl="4">
      <w:start w:val="1"/>
      <w:numFmt w:val="decimal"/>
      <w:isLgl/>
      <w:lvlText w:val="%1.%2.%3.%4.%5"/>
      <w:lvlJc w:val="left"/>
      <w:pPr>
        <w:ind w:left="2160" w:hanging="1440"/>
      </w:pPr>
      <w:rPr>
        <w:rFonts w:hint="default"/>
        <w:u w:val="none"/>
      </w:rPr>
    </w:lvl>
    <w:lvl w:ilvl="5">
      <w:start w:val="1"/>
      <w:numFmt w:val="decimal"/>
      <w:isLgl/>
      <w:lvlText w:val="%1.%2.%3.%4.%5.%6"/>
      <w:lvlJc w:val="left"/>
      <w:pPr>
        <w:ind w:left="2520" w:hanging="1800"/>
      </w:pPr>
      <w:rPr>
        <w:rFonts w:hint="default"/>
        <w:u w:val="none"/>
      </w:rPr>
    </w:lvl>
    <w:lvl w:ilvl="6">
      <w:start w:val="1"/>
      <w:numFmt w:val="decimal"/>
      <w:isLgl/>
      <w:lvlText w:val="%1.%2.%3.%4.%5.%6.%7"/>
      <w:lvlJc w:val="left"/>
      <w:pPr>
        <w:ind w:left="2880" w:hanging="2160"/>
      </w:pPr>
      <w:rPr>
        <w:rFonts w:hint="default"/>
        <w:u w:val="none"/>
      </w:rPr>
    </w:lvl>
    <w:lvl w:ilvl="7">
      <w:start w:val="1"/>
      <w:numFmt w:val="decimal"/>
      <w:isLgl/>
      <w:lvlText w:val="%1.%2.%3.%4.%5.%6.%7.%8"/>
      <w:lvlJc w:val="left"/>
      <w:pPr>
        <w:ind w:left="3240" w:hanging="2520"/>
      </w:pPr>
      <w:rPr>
        <w:rFonts w:hint="default"/>
        <w:u w:val="none"/>
      </w:rPr>
    </w:lvl>
    <w:lvl w:ilvl="8">
      <w:start w:val="1"/>
      <w:numFmt w:val="decimal"/>
      <w:isLgl/>
      <w:lvlText w:val="%1.%2.%3.%4.%5.%6.%7.%8.%9"/>
      <w:lvlJc w:val="left"/>
      <w:pPr>
        <w:ind w:left="3600" w:hanging="2880"/>
      </w:pPr>
      <w:rPr>
        <w:rFonts w:hint="default"/>
        <w:u w:val="none"/>
      </w:rPr>
    </w:lvl>
  </w:abstractNum>
  <w:abstractNum w:abstractNumId="21">
    <w:nsid w:val="2F5D3A32"/>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500B03"/>
    <w:multiLevelType w:val="hybridMultilevel"/>
    <w:tmpl w:val="49B2B1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3AF6350C"/>
    <w:multiLevelType w:val="hybridMultilevel"/>
    <w:tmpl w:val="FBF6CB88"/>
    <w:lvl w:ilvl="0" w:tplc="52B683A4">
      <w:start w:val="1"/>
      <w:numFmt w:val="bullet"/>
      <w:lvlText w:val=""/>
      <w:lvlJc w:val="left"/>
      <w:pPr>
        <w:tabs>
          <w:tab w:val="num" w:pos="340"/>
        </w:tabs>
        <w:ind w:left="340" w:hanging="340"/>
      </w:pPr>
      <w:rPr>
        <w:rFonts w:ascii="Symbol" w:hAnsi="Symbol" w:hint="default"/>
      </w:rPr>
    </w:lvl>
    <w:lvl w:ilvl="1" w:tplc="040C0001">
      <w:start w:val="1"/>
      <w:numFmt w:val="bullet"/>
      <w:lvlText w:val=""/>
      <w:lvlJc w:val="left"/>
      <w:pPr>
        <w:tabs>
          <w:tab w:val="num" w:pos="360"/>
        </w:tabs>
        <w:ind w:left="360" w:hanging="360"/>
      </w:pPr>
      <w:rPr>
        <w:rFonts w:ascii="Symbol" w:hAnsi="Symbol" w:hint="default"/>
      </w:rPr>
    </w:lvl>
    <w:lvl w:ilvl="2" w:tplc="040C0003">
      <w:start w:val="1"/>
      <w:numFmt w:val="bullet"/>
      <w:lvlText w:val="o"/>
      <w:lvlJc w:val="left"/>
      <w:pPr>
        <w:tabs>
          <w:tab w:val="num" w:pos="1516"/>
        </w:tabs>
        <w:ind w:left="1516" w:hanging="360"/>
      </w:pPr>
      <w:rPr>
        <w:rFonts w:ascii="Courier New" w:hAnsi="Courier New" w:cs="Courier New"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cs="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cs="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24">
    <w:nsid w:val="4A5E32DE"/>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57312C"/>
    <w:multiLevelType w:val="hybridMultilevel"/>
    <w:tmpl w:val="BF62C4B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nsid w:val="5CE330EB"/>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677A62"/>
    <w:multiLevelType w:val="hybridMultilevel"/>
    <w:tmpl w:val="34260578"/>
    <w:lvl w:ilvl="0" w:tplc="212C0DA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3C65E90"/>
    <w:multiLevelType w:val="hybridMultilevel"/>
    <w:tmpl w:val="12082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57F42"/>
    <w:multiLevelType w:val="multilevel"/>
    <w:tmpl w:val="120820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D34507"/>
    <w:multiLevelType w:val="hybridMultilevel"/>
    <w:tmpl w:val="67B85D8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6B1E361E"/>
    <w:multiLevelType w:val="hybridMultilevel"/>
    <w:tmpl w:val="0C7C72B6"/>
    <w:lvl w:ilvl="0" w:tplc="2CCC0362">
      <w:start w:val="1"/>
      <w:numFmt w:val="lowerLetter"/>
      <w:lvlText w:val="%1)"/>
      <w:lvlJc w:val="left"/>
      <w:pPr>
        <w:ind w:left="720" w:hanging="360"/>
      </w:pPr>
      <w:rPr>
        <w:rFonts w:ascii="Times New Roman" w:eastAsia="Times New Roman" w:hAnsi="Times New Roman" w:cs="Times New Roman"/>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6B920F2C"/>
    <w:multiLevelType w:val="hybridMultilevel"/>
    <w:tmpl w:val="311C73B0"/>
    <w:lvl w:ilvl="0" w:tplc="F9480C1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6ED710A7"/>
    <w:multiLevelType w:val="hybridMultilevel"/>
    <w:tmpl w:val="E9CCB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1"/>
  </w:num>
  <w:num w:numId="5">
    <w:abstractNumId w:val="18"/>
  </w:num>
  <w:num w:numId="6">
    <w:abstractNumId w:val="20"/>
  </w:num>
  <w:num w:numId="7">
    <w:abstractNumId w:val="10"/>
  </w:num>
  <w:num w:numId="8">
    <w:abstractNumId w:val="8"/>
  </w:num>
  <w:num w:numId="9">
    <w:abstractNumId w:val="32"/>
  </w:num>
  <w:num w:numId="10">
    <w:abstractNumId w:val="27"/>
  </w:num>
  <w:num w:numId="11">
    <w:abstractNumId w:val="14"/>
  </w:num>
  <w:num w:numId="12">
    <w:abstractNumId w:val="4"/>
  </w:num>
  <w:num w:numId="13">
    <w:abstractNumId w:val="24"/>
  </w:num>
  <w:num w:numId="14">
    <w:abstractNumId w:val="16"/>
  </w:num>
  <w:num w:numId="15">
    <w:abstractNumId w:val="1"/>
  </w:num>
  <w:num w:numId="16">
    <w:abstractNumId w:val="22"/>
  </w:num>
  <w:num w:numId="17">
    <w:abstractNumId w:val="19"/>
  </w:num>
  <w:num w:numId="18">
    <w:abstractNumId w:val="3"/>
  </w:num>
  <w:num w:numId="19">
    <w:abstractNumId w:val="31"/>
  </w:num>
  <w:num w:numId="20">
    <w:abstractNumId w:val="2"/>
  </w:num>
  <w:num w:numId="21">
    <w:abstractNumId w:val="25"/>
  </w:num>
  <w:num w:numId="22">
    <w:abstractNumId w:val="23"/>
  </w:num>
  <w:num w:numId="23">
    <w:abstractNumId w:val="30"/>
  </w:num>
  <w:num w:numId="24">
    <w:abstractNumId w:val="26"/>
  </w:num>
  <w:num w:numId="25">
    <w:abstractNumId w:val="17"/>
  </w:num>
  <w:num w:numId="26">
    <w:abstractNumId w:val="6"/>
  </w:num>
  <w:num w:numId="27">
    <w:abstractNumId w:val="0"/>
  </w:num>
  <w:num w:numId="28">
    <w:abstractNumId w:val="15"/>
  </w:num>
  <w:num w:numId="29">
    <w:abstractNumId w:val="12"/>
  </w:num>
  <w:num w:numId="30">
    <w:abstractNumId w:val="9"/>
  </w:num>
  <w:num w:numId="31">
    <w:abstractNumId w:val="28"/>
  </w:num>
  <w:num w:numId="32">
    <w:abstractNumId w:val="29"/>
  </w:num>
  <w:num w:numId="33">
    <w:abstractNumId w:val="33"/>
  </w:num>
  <w:num w:numId="34">
    <w:abstractNumId w:val="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0A0A"/>
    <w:rsid w:val="000010F8"/>
    <w:rsid w:val="00001A72"/>
    <w:rsid w:val="00002AB2"/>
    <w:rsid w:val="00002DA2"/>
    <w:rsid w:val="000035B0"/>
    <w:rsid w:val="000039B9"/>
    <w:rsid w:val="000042D4"/>
    <w:rsid w:val="00004D79"/>
    <w:rsid w:val="000053D0"/>
    <w:rsid w:val="000056AF"/>
    <w:rsid w:val="00005CF0"/>
    <w:rsid w:val="0000616E"/>
    <w:rsid w:val="000061C1"/>
    <w:rsid w:val="000067FD"/>
    <w:rsid w:val="00006ADB"/>
    <w:rsid w:val="00006EDF"/>
    <w:rsid w:val="00010471"/>
    <w:rsid w:val="00010546"/>
    <w:rsid w:val="00010716"/>
    <w:rsid w:val="000114F5"/>
    <w:rsid w:val="000116A7"/>
    <w:rsid w:val="000122EA"/>
    <w:rsid w:val="00012C02"/>
    <w:rsid w:val="00013380"/>
    <w:rsid w:val="000141A1"/>
    <w:rsid w:val="000141B1"/>
    <w:rsid w:val="0001431C"/>
    <w:rsid w:val="000147F0"/>
    <w:rsid w:val="00014A7C"/>
    <w:rsid w:val="00014F75"/>
    <w:rsid w:val="00015511"/>
    <w:rsid w:val="00017119"/>
    <w:rsid w:val="00017443"/>
    <w:rsid w:val="00017669"/>
    <w:rsid w:val="0002010C"/>
    <w:rsid w:val="00020C0D"/>
    <w:rsid w:val="00020EF8"/>
    <w:rsid w:val="00021088"/>
    <w:rsid w:val="00021D4E"/>
    <w:rsid w:val="00023577"/>
    <w:rsid w:val="0002374C"/>
    <w:rsid w:val="00023B74"/>
    <w:rsid w:val="000242BF"/>
    <w:rsid w:val="0002601B"/>
    <w:rsid w:val="000265F5"/>
    <w:rsid w:val="00026D77"/>
    <w:rsid w:val="00026EBF"/>
    <w:rsid w:val="0002775B"/>
    <w:rsid w:val="00027D8C"/>
    <w:rsid w:val="00027E3E"/>
    <w:rsid w:val="00030A4F"/>
    <w:rsid w:val="000310DF"/>
    <w:rsid w:val="00031292"/>
    <w:rsid w:val="00031312"/>
    <w:rsid w:val="00031329"/>
    <w:rsid w:val="0003144E"/>
    <w:rsid w:val="0003181F"/>
    <w:rsid w:val="00032090"/>
    <w:rsid w:val="0003211B"/>
    <w:rsid w:val="000323C0"/>
    <w:rsid w:val="00032A4B"/>
    <w:rsid w:val="00032A94"/>
    <w:rsid w:val="00032F60"/>
    <w:rsid w:val="00033030"/>
    <w:rsid w:val="000350CF"/>
    <w:rsid w:val="00035600"/>
    <w:rsid w:val="00035691"/>
    <w:rsid w:val="00035903"/>
    <w:rsid w:val="00035BC8"/>
    <w:rsid w:val="00035CEF"/>
    <w:rsid w:val="00035E11"/>
    <w:rsid w:val="00036032"/>
    <w:rsid w:val="000360A2"/>
    <w:rsid w:val="000364F9"/>
    <w:rsid w:val="00036632"/>
    <w:rsid w:val="00037664"/>
    <w:rsid w:val="00037D26"/>
    <w:rsid w:val="00040EBD"/>
    <w:rsid w:val="00041148"/>
    <w:rsid w:val="00042360"/>
    <w:rsid w:val="00043253"/>
    <w:rsid w:val="00043767"/>
    <w:rsid w:val="00043E20"/>
    <w:rsid w:val="00043FF6"/>
    <w:rsid w:val="00044241"/>
    <w:rsid w:val="00045001"/>
    <w:rsid w:val="0004565C"/>
    <w:rsid w:val="000472F4"/>
    <w:rsid w:val="0004730D"/>
    <w:rsid w:val="00047521"/>
    <w:rsid w:val="00047A0B"/>
    <w:rsid w:val="00047CB7"/>
    <w:rsid w:val="00050293"/>
    <w:rsid w:val="00050A63"/>
    <w:rsid w:val="0005238F"/>
    <w:rsid w:val="00052EE1"/>
    <w:rsid w:val="00054D95"/>
    <w:rsid w:val="0005520C"/>
    <w:rsid w:val="00055658"/>
    <w:rsid w:val="00057C72"/>
    <w:rsid w:val="000603C2"/>
    <w:rsid w:val="0006178B"/>
    <w:rsid w:val="00062DFD"/>
    <w:rsid w:val="00062F81"/>
    <w:rsid w:val="0006308B"/>
    <w:rsid w:val="000631A7"/>
    <w:rsid w:val="000632FE"/>
    <w:rsid w:val="000636FE"/>
    <w:rsid w:val="00063F2B"/>
    <w:rsid w:val="00064084"/>
    <w:rsid w:val="0006475C"/>
    <w:rsid w:val="000648AE"/>
    <w:rsid w:val="00065268"/>
    <w:rsid w:val="00065326"/>
    <w:rsid w:val="000655E6"/>
    <w:rsid w:val="00065D7E"/>
    <w:rsid w:val="00066089"/>
    <w:rsid w:val="0006639A"/>
    <w:rsid w:val="000664CB"/>
    <w:rsid w:val="00066624"/>
    <w:rsid w:val="00070063"/>
    <w:rsid w:val="00070BBA"/>
    <w:rsid w:val="00071184"/>
    <w:rsid w:val="000711C7"/>
    <w:rsid w:val="00071215"/>
    <w:rsid w:val="0007152E"/>
    <w:rsid w:val="00071916"/>
    <w:rsid w:val="000720EB"/>
    <w:rsid w:val="00073361"/>
    <w:rsid w:val="00073414"/>
    <w:rsid w:val="00073AD5"/>
    <w:rsid w:val="00073B09"/>
    <w:rsid w:val="000745B6"/>
    <w:rsid w:val="0007474D"/>
    <w:rsid w:val="00074855"/>
    <w:rsid w:val="00075119"/>
    <w:rsid w:val="00075F53"/>
    <w:rsid w:val="00077A71"/>
    <w:rsid w:val="00080892"/>
    <w:rsid w:val="000820DC"/>
    <w:rsid w:val="00082641"/>
    <w:rsid w:val="00083D64"/>
    <w:rsid w:val="000844DE"/>
    <w:rsid w:val="00084B88"/>
    <w:rsid w:val="000852FD"/>
    <w:rsid w:val="000855D6"/>
    <w:rsid w:val="000856CA"/>
    <w:rsid w:val="00085802"/>
    <w:rsid w:val="00085A3E"/>
    <w:rsid w:val="00085AF4"/>
    <w:rsid w:val="0008627C"/>
    <w:rsid w:val="0008637A"/>
    <w:rsid w:val="00086821"/>
    <w:rsid w:val="00086B43"/>
    <w:rsid w:val="0008793C"/>
    <w:rsid w:val="00087B10"/>
    <w:rsid w:val="00087CD1"/>
    <w:rsid w:val="00090394"/>
    <w:rsid w:val="0009055D"/>
    <w:rsid w:val="00090747"/>
    <w:rsid w:val="00090F29"/>
    <w:rsid w:val="0009257E"/>
    <w:rsid w:val="00092ED9"/>
    <w:rsid w:val="000932C1"/>
    <w:rsid w:val="0009358A"/>
    <w:rsid w:val="000939B9"/>
    <w:rsid w:val="00093AB7"/>
    <w:rsid w:val="00094073"/>
    <w:rsid w:val="00094FC2"/>
    <w:rsid w:val="00095DCC"/>
    <w:rsid w:val="00095F24"/>
    <w:rsid w:val="000962BE"/>
    <w:rsid w:val="000967E8"/>
    <w:rsid w:val="00096A06"/>
    <w:rsid w:val="000A0ED4"/>
    <w:rsid w:val="000A3408"/>
    <w:rsid w:val="000A3AA8"/>
    <w:rsid w:val="000A3FA7"/>
    <w:rsid w:val="000A42B4"/>
    <w:rsid w:val="000A606A"/>
    <w:rsid w:val="000A607F"/>
    <w:rsid w:val="000A6272"/>
    <w:rsid w:val="000A73A9"/>
    <w:rsid w:val="000A796A"/>
    <w:rsid w:val="000B0388"/>
    <w:rsid w:val="000B0672"/>
    <w:rsid w:val="000B0A93"/>
    <w:rsid w:val="000B1AC5"/>
    <w:rsid w:val="000B1DFE"/>
    <w:rsid w:val="000B28ED"/>
    <w:rsid w:val="000B28F6"/>
    <w:rsid w:val="000B38C7"/>
    <w:rsid w:val="000B4A24"/>
    <w:rsid w:val="000B4C64"/>
    <w:rsid w:val="000B4CC6"/>
    <w:rsid w:val="000B599D"/>
    <w:rsid w:val="000B63BB"/>
    <w:rsid w:val="000B6C54"/>
    <w:rsid w:val="000B6CAB"/>
    <w:rsid w:val="000B7792"/>
    <w:rsid w:val="000C0658"/>
    <w:rsid w:val="000C1A38"/>
    <w:rsid w:val="000C24B0"/>
    <w:rsid w:val="000C2A8F"/>
    <w:rsid w:val="000C2C86"/>
    <w:rsid w:val="000C2EED"/>
    <w:rsid w:val="000C4EC1"/>
    <w:rsid w:val="000C66D7"/>
    <w:rsid w:val="000C67C1"/>
    <w:rsid w:val="000D0850"/>
    <w:rsid w:val="000D08AF"/>
    <w:rsid w:val="000D0B8F"/>
    <w:rsid w:val="000D0C1E"/>
    <w:rsid w:val="000D0DF3"/>
    <w:rsid w:val="000D22F0"/>
    <w:rsid w:val="000D283E"/>
    <w:rsid w:val="000D33EC"/>
    <w:rsid w:val="000D3CCF"/>
    <w:rsid w:val="000D5253"/>
    <w:rsid w:val="000D5F6D"/>
    <w:rsid w:val="000D5FA4"/>
    <w:rsid w:val="000D696E"/>
    <w:rsid w:val="000D6EC3"/>
    <w:rsid w:val="000D7A58"/>
    <w:rsid w:val="000E0276"/>
    <w:rsid w:val="000E0559"/>
    <w:rsid w:val="000E0C74"/>
    <w:rsid w:val="000E24BA"/>
    <w:rsid w:val="000E2906"/>
    <w:rsid w:val="000E2CD4"/>
    <w:rsid w:val="000E2F61"/>
    <w:rsid w:val="000E3142"/>
    <w:rsid w:val="000E321B"/>
    <w:rsid w:val="000E338E"/>
    <w:rsid w:val="000E3A81"/>
    <w:rsid w:val="000E3F49"/>
    <w:rsid w:val="000E45C1"/>
    <w:rsid w:val="000E54BD"/>
    <w:rsid w:val="000E5BD3"/>
    <w:rsid w:val="000E640B"/>
    <w:rsid w:val="000E707F"/>
    <w:rsid w:val="000E7E11"/>
    <w:rsid w:val="000F040F"/>
    <w:rsid w:val="000F1490"/>
    <w:rsid w:val="000F174A"/>
    <w:rsid w:val="000F19A1"/>
    <w:rsid w:val="000F2121"/>
    <w:rsid w:val="000F2547"/>
    <w:rsid w:val="000F2B18"/>
    <w:rsid w:val="000F321C"/>
    <w:rsid w:val="000F32FC"/>
    <w:rsid w:val="000F43EB"/>
    <w:rsid w:val="000F6401"/>
    <w:rsid w:val="000F68F7"/>
    <w:rsid w:val="0010027F"/>
    <w:rsid w:val="001018D0"/>
    <w:rsid w:val="00101D57"/>
    <w:rsid w:val="00101E26"/>
    <w:rsid w:val="00102691"/>
    <w:rsid w:val="00102EF6"/>
    <w:rsid w:val="001037A9"/>
    <w:rsid w:val="00103D1C"/>
    <w:rsid w:val="00103EA6"/>
    <w:rsid w:val="00103F8C"/>
    <w:rsid w:val="001044D7"/>
    <w:rsid w:val="001048B6"/>
    <w:rsid w:val="00105604"/>
    <w:rsid w:val="00105963"/>
    <w:rsid w:val="00105BA9"/>
    <w:rsid w:val="00105C98"/>
    <w:rsid w:val="00107EC6"/>
    <w:rsid w:val="0011073A"/>
    <w:rsid w:val="00110A19"/>
    <w:rsid w:val="00110DA6"/>
    <w:rsid w:val="001114E5"/>
    <w:rsid w:val="00111C62"/>
    <w:rsid w:val="001120D6"/>
    <w:rsid w:val="0011274F"/>
    <w:rsid w:val="00113897"/>
    <w:rsid w:val="00113B37"/>
    <w:rsid w:val="0011446B"/>
    <w:rsid w:val="00114E92"/>
    <w:rsid w:val="00116042"/>
    <w:rsid w:val="001163A1"/>
    <w:rsid w:val="00116EDF"/>
    <w:rsid w:val="00116F52"/>
    <w:rsid w:val="00117C4D"/>
    <w:rsid w:val="001212DA"/>
    <w:rsid w:val="0012157B"/>
    <w:rsid w:val="001215BF"/>
    <w:rsid w:val="00121C22"/>
    <w:rsid w:val="00124085"/>
    <w:rsid w:val="001241B3"/>
    <w:rsid w:val="0012449D"/>
    <w:rsid w:val="001249A6"/>
    <w:rsid w:val="001253A9"/>
    <w:rsid w:val="00125F0A"/>
    <w:rsid w:val="00126067"/>
    <w:rsid w:val="0012705B"/>
    <w:rsid w:val="00127698"/>
    <w:rsid w:val="00127E15"/>
    <w:rsid w:val="00127F1C"/>
    <w:rsid w:val="001303D6"/>
    <w:rsid w:val="001308B9"/>
    <w:rsid w:val="00130CB1"/>
    <w:rsid w:val="001313E6"/>
    <w:rsid w:val="0013211A"/>
    <w:rsid w:val="00132203"/>
    <w:rsid w:val="0013321D"/>
    <w:rsid w:val="001337D7"/>
    <w:rsid w:val="00134FF9"/>
    <w:rsid w:val="00135C01"/>
    <w:rsid w:val="0013690D"/>
    <w:rsid w:val="00136B09"/>
    <w:rsid w:val="00137955"/>
    <w:rsid w:val="0013797B"/>
    <w:rsid w:val="00137A5C"/>
    <w:rsid w:val="00137FDE"/>
    <w:rsid w:val="00140085"/>
    <w:rsid w:val="00141213"/>
    <w:rsid w:val="00141747"/>
    <w:rsid w:val="001418A0"/>
    <w:rsid w:val="00142E6C"/>
    <w:rsid w:val="0014303B"/>
    <w:rsid w:val="00143A36"/>
    <w:rsid w:val="00143B2D"/>
    <w:rsid w:val="00143F38"/>
    <w:rsid w:val="001440CD"/>
    <w:rsid w:val="0014568F"/>
    <w:rsid w:val="001462EC"/>
    <w:rsid w:val="001466F3"/>
    <w:rsid w:val="00147A22"/>
    <w:rsid w:val="00150B2E"/>
    <w:rsid w:val="00150C53"/>
    <w:rsid w:val="001511E8"/>
    <w:rsid w:val="00151369"/>
    <w:rsid w:val="00152026"/>
    <w:rsid w:val="00152129"/>
    <w:rsid w:val="001533FF"/>
    <w:rsid w:val="0015438B"/>
    <w:rsid w:val="00154894"/>
    <w:rsid w:val="00154EB7"/>
    <w:rsid w:val="0015568C"/>
    <w:rsid w:val="0015643B"/>
    <w:rsid w:val="0015705C"/>
    <w:rsid w:val="0015714B"/>
    <w:rsid w:val="001575CB"/>
    <w:rsid w:val="00157BCF"/>
    <w:rsid w:val="00162437"/>
    <w:rsid w:val="00162580"/>
    <w:rsid w:val="001625F0"/>
    <w:rsid w:val="00164267"/>
    <w:rsid w:val="00164AF7"/>
    <w:rsid w:val="00164B45"/>
    <w:rsid w:val="0016500B"/>
    <w:rsid w:val="001650E9"/>
    <w:rsid w:val="001655AB"/>
    <w:rsid w:val="00165A08"/>
    <w:rsid w:val="00166AC8"/>
    <w:rsid w:val="0016793C"/>
    <w:rsid w:val="00167ACA"/>
    <w:rsid w:val="00167DB8"/>
    <w:rsid w:val="00170157"/>
    <w:rsid w:val="00171007"/>
    <w:rsid w:val="001714F6"/>
    <w:rsid w:val="00171964"/>
    <w:rsid w:val="00172767"/>
    <w:rsid w:val="0017292A"/>
    <w:rsid w:val="00172DBA"/>
    <w:rsid w:val="00173498"/>
    <w:rsid w:val="00174192"/>
    <w:rsid w:val="0017454D"/>
    <w:rsid w:val="00174967"/>
    <w:rsid w:val="001761D4"/>
    <w:rsid w:val="001763DC"/>
    <w:rsid w:val="001767A4"/>
    <w:rsid w:val="00176902"/>
    <w:rsid w:val="001769F5"/>
    <w:rsid w:val="00176AD4"/>
    <w:rsid w:val="00177501"/>
    <w:rsid w:val="001776E5"/>
    <w:rsid w:val="00177736"/>
    <w:rsid w:val="00177E91"/>
    <w:rsid w:val="00177F45"/>
    <w:rsid w:val="0018089F"/>
    <w:rsid w:val="00180E6E"/>
    <w:rsid w:val="001813C1"/>
    <w:rsid w:val="0018186E"/>
    <w:rsid w:val="00181DDC"/>
    <w:rsid w:val="00181F54"/>
    <w:rsid w:val="00182FD0"/>
    <w:rsid w:val="00183192"/>
    <w:rsid w:val="00183A31"/>
    <w:rsid w:val="00183DF6"/>
    <w:rsid w:val="00184D1C"/>
    <w:rsid w:val="0018525F"/>
    <w:rsid w:val="0018586D"/>
    <w:rsid w:val="00185DC3"/>
    <w:rsid w:val="00186D43"/>
    <w:rsid w:val="00187633"/>
    <w:rsid w:val="0018791C"/>
    <w:rsid w:val="00187FFE"/>
    <w:rsid w:val="00191BB2"/>
    <w:rsid w:val="00191E50"/>
    <w:rsid w:val="001927D7"/>
    <w:rsid w:val="00192D5A"/>
    <w:rsid w:val="00193FCC"/>
    <w:rsid w:val="001940F2"/>
    <w:rsid w:val="00194FEE"/>
    <w:rsid w:val="00195020"/>
    <w:rsid w:val="00197AC1"/>
    <w:rsid w:val="00197FB5"/>
    <w:rsid w:val="001A121F"/>
    <w:rsid w:val="001A1753"/>
    <w:rsid w:val="001A23D8"/>
    <w:rsid w:val="001A2813"/>
    <w:rsid w:val="001A2B5E"/>
    <w:rsid w:val="001A2F92"/>
    <w:rsid w:val="001A340A"/>
    <w:rsid w:val="001A34EC"/>
    <w:rsid w:val="001A3DE8"/>
    <w:rsid w:val="001A452B"/>
    <w:rsid w:val="001A4C30"/>
    <w:rsid w:val="001A58A0"/>
    <w:rsid w:val="001A5A26"/>
    <w:rsid w:val="001A627D"/>
    <w:rsid w:val="001A661F"/>
    <w:rsid w:val="001A66DB"/>
    <w:rsid w:val="001A7744"/>
    <w:rsid w:val="001A78CA"/>
    <w:rsid w:val="001B02D3"/>
    <w:rsid w:val="001B0335"/>
    <w:rsid w:val="001B1378"/>
    <w:rsid w:val="001B166E"/>
    <w:rsid w:val="001B18EC"/>
    <w:rsid w:val="001B1BA9"/>
    <w:rsid w:val="001B1CF3"/>
    <w:rsid w:val="001B23E5"/>
    <w:rsid w:val="001B30AB"/>
    <w:rsid w:val="001B3146"/>
    <w:rsid w:val="001B33EE"/>
    <w:rsid w:val="001B3D61"/>
    <w:rsid w:val="001B45C0"/>
    <w:rsid w:val="001B4737"/>
    <w:rsid w:val="001B478F"/>
    <w:rsid w:val="001B5003"/>
    <w:rsid w:val="001B651D"/>
    <w:rsid w:val="001B6CDA"/>
    <w:rsid w:val="001B71DA"/>
    <w:rsid w:val="001C0A0E"/>
    <w:rsid w:val="001C0C3C"/>
    <w:rsid w:val="001C1564"/>
    <w:rsid w:val="001C1590"/>
    <w:rsid w:val="001C1C19"/>
    <w:rsid w:val="001C234C"/>
    <w:rsid w:val="001C243D"/>
    <w:rsid w:val="001C2475"/>
    <w:rsid w:val="001C265A"/>
    <w:rsid w:val="001C301D"/>
    <w:rsid w:val="001C3255"/>
    <w:rsid w:val="001C358C"/>
    <w:rsid w:val="001C3738"/>
    <w:rsid w:val="001C3C03"/>
    <w:rsid w:val="001C3EFE"/>
    <w:rsid w:val="001C492E"/>
    <w:rsid w:val="001C4B53"/>
    <w:rsid w:val="001C4D7C"/>
    <w:rsid w:val="001C6EAA"/>
    <w:rsid w:val="001C7187"/>
    <w:rsid w:val="001D04C9"/>
    <w:rsid w:val="001D0663"/>
    <w:rsid w:val="001D0B68"/>
    <w:rsid w:val="001D207F"/>
    <w:rsid w:val="001D2572"/>
    <w:rsid w:val="001D2F92"/>
    <w:rsid w:val="001D301F"/>
    <w:rsid w:val="001D3841"/>
    <w:rsid w:val="001D39DC"/>
    <w:rsid w:val="001D4EB0"/>
    <w:rsid w:val="001D5995"/>
    <w:rsid w:val="001D5B0A"/>
    <w:rsid w:val="001D646A"/>
    <w:rsid w:val="001D7726"/>
    <w:rsid w:val="001D792A"/>
    <w:rsid w:val="001E0C9E"/>
    <w:rsid w:val="001E1419"/>
    <w:rsid w:val="001E27B2"/>
    <w:rsid w:val="001E2EC6"/>
    <w:rsid w:val="001E3103"/>
    <w:rsid w:val="001E33BF"/>
    <w:rsid w:val="001E38B2"/>
    <w:rsid w:val="001E3B1B"/>
    <w:rsid w:val="001E502E"/>
    <w:rsid w:val="001E5149"/>
    <w:rsid w:val="001E6F42"/>
    <w:rsid w:val="001E7499"/>
    <w:rsid w:val="001F1381"/>
    <w:rsid w:val="001F1CFC"/>
    <w:rsid w:val="001F3638"/>
    <w:rsid w:val="001F4321"/>
    <w:rsid w:val="001F4586"/>
    <w:rsid w:val="001F47BE"/>
    <w:rsid w:val="001F4BD4"/>
    <w:rsid w:val="001F5223"/>
    <w:rsid w:val="001F5C1A"/>
    <w:rsid w:val="001F6703"/>
    <w:rsid w:val="001F6DE4"/>
    <w:rsid w:val="002008A6"/>
    <w:rsid w:val="00201116"/>
    <w:rsid w:val="002013E7"/>
    <w:rsid w:val="002019B8"/>
    <w:rsid w:val="0020292C"/>
    <w:rsid w:val="00204555"/>
    <w:rsid w:val="0020621D"/>
    <w:rsid w:val="00207838"/>
    <w:rsid w:val="00207B5E"/>
    <w:rsid w:val="00210A16"/>
    <w:rsid w:val="0021119E"/>
    <w:rsid w:val="00211D03"/>
    <w:rsid w:val="00212424"/>
    <w:rsid w:val="0021247C"/>
    <w:rsid w:val="0021296E"/>
    <w:rsid w:val="00212E4E"/>
    <w:rsid w:val="002144F6"/>
    <w:rsid w:val="00215956"/>
    <w:rsid w:val="00215E53"/>
    <w:rsid w:val="00216B90"/>
    <w:rsid w:val="002172A8"/>
    <w:rsid w:val="0022028B"/>
    <w:rsid w:val="00220D4A"/>
    <w:rsid w:val="00221E6C"/>
    <w:rsid w:val="0022208D"/>
    <w:rsid w:val="00222256"/>
    <w:rsid w:val="00222B49"/>
    <w:rsid w:val="00222EF9"/>
    <w:rsid w:val="00222FA8"/>
    <w:rsid w:val="002231CE"/>
    <w:rsid w:val="00224B5F"/>
    <w:rsid w:val="00225D9C"/>
    <w:rsid w:val="002278FC"/>
    <w:rsid w:val="002279F1"/>
    <w:rsid w:val="00227D28"/>
    <w:rsid w:val="002300BC"/>
    <w:rsid w:val="00230446"/>
    <w:rsid w:val="0023120C"/>
    <w:rsid w:val="0023162A"/>
    <w:rsid w:val="0023217F"/>
    <w:rsid w:val="002331D6"/>
    <w:rsid w:val="002334D0"/>
    <w:rsid w:val="00233517"/>
    <w:rsid w:val="002335FD"/>
    <w:rsid w:val="002338B3"/>
    <w:rsid w:val="00234BE6"/>
    <w:rsid w:val="00234FE7"/>
    <w:rsid w:val="00235CBB"/>
    <w:rsid w:val="00236316"/>
    <w:rsid w:val="00237BF3"/>
    <w:rsid w:val="00240FDF"/>
    <w:rsid w:val="0024110D"/>
    <w:rsid w:val="00241E2E"/>
    <w:rsid w:val="00243B9E"/>
    <w:rsid w:val="00250146"/>
    <w:rsid w:val="0025035A"/>
    <w:rsid w:val="00250E5B"/>
    <w:rsid w:val="002510DE"/>
    <w:rsid w:val="00251271"/>
    <w:rsid w:val="002517C6"/>
    <w:rsid w:val="002519A9"/>
    <w:rsid w:val="00251E74"/>
    <w:rsid w:val="00251EA1"/>
    <w:rsid w:val="00253086"/>
    <w:rsid w:val="0025393B"/>
    <w:rsid w:val="0025496F"/>
    <w:rsid w:val="00255627"/>
    <w:rsid w:val="002556A0"/>
    <w:rsid w:val="00255805"/>
    <w:rsid w:val="0025597D"/>
    <w:rsid w:val="00255BA3"/>
    <w:rsid w:val="00255DEA"/>
    <w:rsid w:val="00256357"/>
    <w:rsid w:val="0026039B"/>
    <w:rsid w:val="002603CB"/>
    <w:rsid w:val="00261012"/>
    <w:rsid w:val="00261021"/>
    <w:rsid w:val="0026109B"/>
    <w:rsid w:val="0026138D"/>
    <w:rsid w:val="002613F8"/>
    <w:rsid w:val="00261470"/>
    <w:rsid w:val="00261748"/>
    <w:rsid w:val="00262980"/>
    <w:rsid w:val="00262DEC"/>
    <w:rsid w:val="002630E1"/>
    <w:rsid w:val="00263163"/>
    <w:rsid w:val="00263693"/>
    <w:rsid w:val="002640C1"/>
    <w:rsid w:val="0026550F"/>
    <w:rsid w:val="00265882"/>
    <w:rsid w:val="00265F3A"/>
    <w:rsid w:val="00267232"/>
    <w:rsid w:val="00270919"/>
    <w:rsid w:val="00270BC6"/>
    <w:rsid w:val="00271098"/>
    <w:rsid w:val="00271784"/>
    <w:rsid w:val="002717A7"/>
    <w:rsid w:val="00271CC8"/>
    <w:rsid w:val="002723EC"/>
    <w:rsid w:val="002724C8"/>
    <w:rsid w:val="002727A5"/>
    <w:rsid w:val="0027354B"/>
    <w:rsid w:val="002738AF"/>
    <w:rsid w:val="00273CCF"/>
    <w:rsid w:val="0027460D"/>
    <w:rsid w:val="00274D9B"/>
    <w:rsid w:val="002755D7"/>
    <w:rsid w:val="00275C59"/>
    <w:rsid w:val="00276BD1"/>
    <w:rsid w:val="0027728F"/>
    <w:rsid w:val="00277BC5"/>
    <w:rsid w:val="0028050F"/>
    <w:rsid w:val="00282179"/>
    <w:rsid w:val="00282DC5"/>
    <w:rsid w:val="00282F29"/>
    <w:rsid w:val="0028329A"/>
    <w:rsid w:val="00283C44"/>
    <w:rsid w:val="00286A77"/>
    <w:rsid w:val="002905A1"/>
    <w:rsid w:val="002907EE"/>
    <w:rsid w:val="00291A74"/>
    <w:rsid w:val="00291D40"/>
    <w:rsid w:val="00292730"/>
    <w:rsid w:val="00292819"/>
    <w:rsid w:val="00293B29"/>
    <w:rsid w:val="00294D56"/>
    <w:rsid w:val="002956B0"/>
    <w:rsid w:val="00295A09"/>
    <w:rsid w:val="00296AD7"/>
    <w:rsid w:val="0029708B"/>
    <w:rsid w:val="002970AA"/>
    <w:rsid w:val="00297780"/>
    <w:rsid w:val="00297BE2"/>
    <w:rsid w:val="002A1A90"/>
    <w:rsid w:val="002A2418"/>
    <w:rsid w:val="002A25D0"/>
    <w:rsid w:val="002A363B"/>
    <w:rsid w:val="002A3841"/>
    <w:rsid w:val="002A3D92"/>
    <w:rsid w:val="002A42A5"/>
    <w:rsid w:val="002A53B8"/>
    <w:rsid w:val="002A5966"/>
    <w:rsid w:val="002A62ED"/>
    <w:rsid w:val="002A6ED4"/>
    <w:rsid w:val="002A75FE"/>
    <w:rsid w:val="002A78A2"/>
    <w:rsid w:val="002B0503"/>
    <w:rsid w:val="002B0606"/>
    <w:rsid w:val="002B1ACC"/>
    <w:rsid w:val="002B1EDD"/>
    <w:rsid w:val="002B2D55"/>
    <w:rsid w:val="002B3215"/>
    <w:rsid w:val="002B3335"/>
    <w:rsid w:val="002B3BA1"/>
    <w:rsid w:val="002B4156"/>
    <w:rsid w:val="002B5370"/>
    <w:rsid w:val="002B538B"/>
    <w:rsid w:val="002B5582"/>
    <w:rsid w:val="002B6495"/>
    <w:rsid w:val="002B73A9"/>
    <w:rsid w:val="002B760B"/>
    <w:rsid w:val="002B7B16"/>
    <w:rsid w:val="002B7C66"/>
    <w:rsid w:val="002C02F2"/>
    <w:rsid w:val="002C07B8"/>
    <w:rsid w:val="002C09CE"/>
    <w:rsid w:val="002C1738"/>
    <w:rsid w:val="002C1999"/>
    <w:rsid w:val="002C22DF"/>
    <w:rsid w:val="002C290E"/>
    <w:rsid w:val="002C2B82"/>
    <w:rsid w:val="002C3B0B"/>
    <w:rsid w:val="002C42ED"/>
    <w:rsid w:val="002C4698"/>
    <w:rsid w:val="002C4DEC"/>
    <w:rsid w:val="002C4FAA"/>
    <w:rsid w:val="002C5BA5"/>
    <w:rsid w:val="002C62A0"/>
    <w:rsid w:val="002C6E9B"/>
    <w:rsid w:val="002C7A3F"/>
    <w:rsid w:val="002C7E6D"/>
    <w:rsid w:val="002D0962"/>
    <w:rsid w:val="002D149D"/>
    <w:rsid w:val="002D2693"/>
    <w:rsid w:val="002D3469"/>
    <w:rsid w:val="002D3C61"/>
    <w:rsid w:val="002D4EEE"/>
    <w:rsid w:val="002D5476"/>
    <w:rsid w:val="002D55C1"/>
    <w:rsid w:val="002D65D8"/>
    <w:rsid w:val="002D6D79"/>
    <w:rsid w:val="002D7214"/>
    <w:rsid w:val="002D7493"/>
    <w:rsid w:val="002D796F"/>
    <w:rsid w:val="002E0850"/>
    <w:rsid w:val="002E0F08"/>
    <w:rsid w:val="002E1B7A"/>
    <w:rsid w:val="002E1EB4"/>
    <w:rsid w:val="002E20C9"/>
    <w:rsid w:val="002E2466"/>
    <w:rsid w:val="002E2512"/>
    <w:rsid w:val="002E2553"/>
    <w:rsid w:val="002E270E"/>
    <w:rsid w:val="002E2BC0"/>
    <w:rsid w:val="002E3008"/>
    <w:rsid w:val="002E3FBE"/>
    <w:rsid w:val="002E48F3"/>
    <w:rsid w:val="002E4C81"/>
    <w:rsid w:val="002E4CFC"/>
    <w:rsid w:val="002E4EEF"/>
    <w:rsid w:val="002E5032"/>
    <w:rsid w:val="002E56D3"/>
    <w:rsid w:val="002E6224"/>
    <w:rsid w:val="002E76BF"/>
    <w:rsid w:val="002E7738"/>
    <w:rsid w:val="002E7D3E"/>
    <w:rsid w:val="002F0D05"/>
    <w:rsid w:val="002F10E4"/>
    <w:rsid w:val="002F1402"/>
    <w:rsid w:val="002F15B0"/>
    <w:rsid w:val="002F1BFF"/>
    <w:rsid w:val="002F254E"/>
    <w:rsid w:val="002F29FE"/>
    <w:rsid w:val="002F2BE7"/>
    <w:rsid w:val="002F3596"/>
    <w:rsid w:val="002F4322"/>
    <w:rsid w:val="002F4BDE"/>
    <w:rsid w:val="002F4C87"/>
    <w:rsid w:val="002F4FE1"/>
    <w:rsid w:val="002F5837"/>
    <w:rsid w:val="002F6235"/>
    <w:rsid w:val="002F6341"/>
    <w:rsid w:val="002F64AD"/>
    <w:rsid w:val="002F7583"/>
    <w:rsid w:val="00300013"/>
    <w:rsid w:val="00300A3F"/>
    <w:rsid w:val="00300F96"/>
    <w:rsid w:val="00301014"/>
    <w:rsid w:val="00301703"/>
    <w:rsid w:val="003035C8"/>
    <w:rsid w:val="00303FD2"/>
    <w:rsid w:val="00304726"/>
    <w:rsid w:val="00304E75"/>
    <w:rsid w:val="00304F44"/>
    <w:rsid w:val="00305291"/>
    <w:rsid w:val="0030552A"/>
    <w:rsid w:val="00305AC2"/>
    <w:rsid w:val="00306004"/>
    <w:rsid w:val="0030629B"/>
    <w:rsid w:val="00306BB5"/>
    <w:rsid w:val="00306F88"/>
    <w:rsid w:val="0030716A"/>
    <w:rsid w:val="00307DF7"/>
    <w:rsid w:val="0031017E"/>
    <w:rsid w:val="00310567"/>
    <w:rsid w:val="00311024"/>
    <w:rsid w:val="003120B2"/>
    <w:rsid w:val="0031236E"/>
    <w:rsid w:val="00312553"/>
    <w:rsid w:val="00312978"/>
    <w:rsid w:val="00313556"/>
    <w:rsid w:val="003146FF"/>
    <w:rsid w:val="00315192"/>
    <w:rsid w:val="003158C4"/>
    <w:rsid w:val="00315C51"/>
    <w:rsid w:val="0031617A"/>
    <w:rsid w:val="0031619D"/>
    <w:rsid w:val="003161E9"/>
    <w:rsid w:val="0031653B"/>
    <w:rsid w:val="003169E5"/>
    <w:rsid w:val="003174F7"/>
    <w:rsid w:val="00317F7A"/>
    <w:rsid w:val="00320E5A"/>
    <w:rsid w:val="00320F59"/>
    <w:rsid w:val="003212D2"/>
    <w:rsid w:val="003213E8"/>
    <w:rsid w:val="00321E50"/>
    <w:rsid w:val="00321F32"/>
    <w:rsid w:val="003228FA"/>
    <w:rsid w:val="00322D4A"/>
    <w:rsid w:val="00324C8E"/>
    <w:rsid w:val="0032550D"/>
    <w:rsid w:val="003259A0"/>
    <w:rsid w:val="00326446"/>
    <w:rsid w:val="003264FD"/>
    <w:rsid w:val="00327422"/>
    <w:rsid w:val="00327852"/>
    <w:rsid w:val="003302C2"/>
    <w:rsid w:val="00330B8B"/>
    <w:rsid w:val="00331257"/>
    <w:rsid w:val="00331EEC"/>
    <w:rsid w:val="00332F41"/>
    <w:rsid w:val="003343B8"/>
    <w:rsid w:val="003356D1"/>
    <w:rsid w:val="003359DE"/>
    <w:rsid w:val="003366A6"/>
    <w:rsid w:val="00336C4C"/>
    <w:rsid w:val="00336DE7"/>
    <w:rsid w:val="00340BBF"/>
    <w:rsid w:val="00340BF0"/>
    <w:rsid w:val="00340CB6"/>
    <w:rsid w:val="00341BF4"/>
    <w:rsid w:val="0034291D"/>
    <w:rsid w:val="00343B8E"/>
    <w:rsid w:val="00343E8B"/>
    <w:rsid w:val="003441C3"/>
    <w:rsid w:val="00345817"/>
    <w:rsid w:val="00345AD5"/>
    <w:rsid w:val="0034683B"/>
    <w:rsid w:val="00346A37"/>
    <w:rsid w:val="00346BA7"/>
    <w:rsid w:val="00346D77"/>
    <w:rsid w:val="00347B1B"/>
    <w:rsid w:val="00347E84"/>
    <w:rsid w:val="0035121E"/>
    <w:rsid w:val="003526FA"/>
    <w:rsid w:val="00352A03"/>
    <w:rsid w:val="00352F04"/>
    <w:rsid w:val="00352F53"/>
    <w:rsid w:val="00353250"/>
    <w:rsid w:val="0035391B"/>
    <w:rsid w:val="003539FC"/>
    <w:rsid w:val="00353C17"/>
    <w:rsid w:val="00354081"/>
    <w:rsid w:val="00354583"/>
    <w:rsid w:val="00355DEB"/>
    <w:rsid w:val="003561D1"/>
    <w:rsid w:val="003573CD"/>
    <w:rsid w:val="003577E5"/>
    <w:rsid w:val="00357AFC"/>
    <w:rsid w:val="00360E3B"/>
    <w:rsid w:val="00361CD7"/>
    <w:rsid w:val="00362EE4"/>
    <w:rsid w:val="00363D67"/>
    <w:rsid w:val="00363F32"/>
    <w:rsid w:val="0036437C"/>
    <w:rsid w:val="003657EA"/>
    <w:rsid w:val="00365FED"/>
    <w:rsid w:val="003671CE"/>
    <w:rsid w:val="003676EC"/>
    <w:rsid w:val="00370750"/>
    <w:rsid w:val="003710BD"/>
    <w:rsid w:val="003711D2"/>
    <w:rsid w:val="0037198E"/>
    <w:rsid w:val="003720C3"/>
    <w:rsid w:val="003726CB"/>
    <w:rsid w:val="00372876"/>
    <w:rsid w:val="003738E8"/>
    <w:rsid w:val="003739EF"/>
    <w:rsid w:val="00373DB7"/>
    <w:rsid w:val="003741A2"/>
    <w:rsid w:val="003741FF"/>
    <w:rsid w:val="003742DC"/>
    <w:rsid w:val="003748A2"/>
    <w:rsid w:val="0037492D"/>
    <w:rsid w:val="00374997"/>
    <w:rsid w:val="003754B5"/>
    <w:rsid w:val="00375FCB"/>
    <w:rsid w:val="00376310"/>
    <w:rsid w:val="00376EAE"/>
    <w:rsid w:val="00377889"/>
    <w:rsid w:val="00377F9D"/>
    <w:rsid w:val="003821AB"/>
    <w:rsid w:val="003827B5"/>
    <w:rsid w:val="00382D02"/>
    <w:rsid w:val="00382D42"/>
    <w:rsid w:val="00382F83"/>
    <w:rsid w:val="00384488"/>
    <w:rsid w:val="00384607"/>
    <w:rsid w:val="00384FCD"/>
    <w:rsid w:val="00386170"/>
    <w:rsid w:val="00386273"/>
    <w:rsid w:val="0038661E"/>
    <w:rsid w:val="003866C3"/>
    <w:rsid w:val="003866E3"/>
    <w:rsid w:val="00386A3C"/>
    <w:rsid w:val="00386D8F"/>
    <w:rsid w:val="00387C81"/>
    <w:rsid w:val="0039081F"/>
    <w:rsid w:val="0039164E"/>
    <w:rsid w:val="00391CAC"/>
    <w:rsid w:val="003924A0"/>
    <w:rsid w:val="00393392"/>
    <w:rsid w:val="00395D03"/>
    <w:rsid w:val="00396692"/>
    <w:rsid w:val="003968F0"/>
    <w:rsid w:val="00396910"/>
    <w:rsid w:val="003975C2"/>
    <w:rsid w:val="003A0237"/>
    <w:rsid w:val="003A037B"/>
    <w:rsid w:val="003A0527"/>
    <w:rsid w:val="003A152D"/>
    <w:rsid w:val="003A1632"/>
    <w:rsid w:val="003A1C09"/>
    <w:rsid w:val="003A26FF"/>
    <w:rsid w:val="003A2778"/>
    <w:rsid w:val="003A2D89"/>
    <w:rsid w:val="003A2E45"/>
    <w:rsid w:val="003A2F36"/>
    <w:rsid w:val="003A408C"/>
    <w:rsid w:val="003A40B3"/>
    <w:rsid w:val="003A4467"/>
    <w:rsid w:val="003A484D"/>
    <w:rsid w:val="003A5020"/>
    <w:rsid w:val="003A582F"/>
    <w:rsid w:val="003A589D"/>
    <w:rsid w:val="003A62C1"/>
    <w:rsid w:val="003A6AB1"/>
    <w:rsid w:val="003A7491"/>
    <w:rsid w:val="003A7CE7"/>
    <w:rsid w:val="003B0F64"/>
    <w:rsid w:val="003B11CE"/>
    <w:rsid w:val="003B1980"/>
    <w:rsid w:val="003B1BF5"/>
    <w:rsid w:val="003B236C"/>
    <w:rsid w:val="003B3B02"/>
    <w:rsid w:val="003B3E24"/>
    <w:rsid w:val="003B40A0"/>
    <w:rsid w:val="003B568A"/>
    <w:rsid w:val="003B57AE"/>
    <w:rsid w:val="003B5A6D"/>
    <w:rsid w:val="003B6CD2"/>
    <w:rsid w:val="003C11BB"/>
    <w:rsid w:val="003C1E7C"/>
    <w:rsid w:val="003C2BF2"/>
    <w:rsid w:val="003C3133"/>
    <w:rsid w:val="003C3939"/>
    <w:rsid w:val="003C66FD"/>
    <w:rsid w:val="003C785F"/>
    <w:rsid w:val="003C7A35"/>
    <w:rsid w:val="003C7D5D"/>
    <w:rsid w:val="003D0561"/>
    <w:rsid w:val="003D059B"/>
    <w:rsid w:val="003D0C0F"/>
    <w:rsid w:val="003D1C7C"/>
    <w:rsid w:val="003D1CAD"/>
    <w:rsid w:val="003D1F73"/>
    <w:rsid w:val="003D2EFE"/>
    <w:rsid w:val="003D2F77"/>
    <w:rsid w:val="003D3054"/>
    <w:rsid w:val="003D36D6"/>
    <w:rsid w:val="003D3D17"/>
    <w:rsid w:val="003D40AA"/>
    <w:rsid w:val="003D4EEC"/>
    <w:rsid w:val="003D54F3"/>
    <w:rsid w:val="003D564D"/>
    <w:rsid w:val="003D5D44"/>
    <w:rsid w:val="003D624F"/>
    <w:rsid w:val="003D64DB"/>
    <w:rsid w:val="003D7071"/>
    <w:rsid w:val="003D7DBB"/>
    <w:rsid w:val="003D7F26"/>
    <w:rsid w:val="003E122B"/>
    <w:rsid w:val="003E15A5"/>
    <w:rsid w:val="003E2659"/>
    <w:rsid w:val="003E2B77"/>
    <w:rsid w:val="003E2BF3"/>
    <w:rsid w:val="003E2DBE"/>
    <w:rsid w:val="003E3577"/>
    <w:rsid w:val="003E3864"/>
    <w:rsid w:val="003E3E41"/>
    <w:rsid w:val="003E4B0E"/>
    <w:rsid w:val="003E5063"/>
    <w:rsid w:val="003E512C"/>
    <w:rsid w:val="003E526C"/>
    <w:rsid w:val="003E531F"/>
    <w:rsid w:val="003E5E5F"/>
    <w:rsid w:val="003E65BB"/>
    <w:rsid w:val="003E6FD8"/>
    <w:rsid w:val="003E7015"/>
    <w:rsid w:val="003F0AE9"/>
    <w:rsid w:val="003F10C4"/>
    <w:rsid w:val="003F23D2"/>
    <w:rsid w:val="003F3089"/>
    <w:rsid w:val="003F33D9"/>
    <w:rsid w:val="003F495C"/>
    <w:rsid w:val="003F53AC"/>
    <w:rsid w:val="003F56C4"/>
    <w:rsid w:val="003F658E"/>
    <w:rsid w:val="004001D5"/>
    <w:rsid w:val="00400729"/>
    <w:rsid w:val="00400BB1"/>
    <w:rsid w:val="00400C09"/>
    <w:rsid w:val="00402D18"/>
    <w:rsid w:val="0040320A"/>
    <w:rsid w:val="00403B80"/>
    <w:rsid w:val="00403CF9"/>
    <w:rsid w:val="00404578"/>
    <w:rsid w:val="00404D73"/>
    <w:rsid w:val="00405B46"/>
    <w:rsid w:val="00405F08"/>
    <w:rsid w:val="00405F65"/>
    <w:rsid w:val="004062A8"/>
    <w:rsid w:val="00406598"/>
    <w:rsid w:val="00407EE2"/>
    <w:rsid w:val="00407F0E"/>
    <w:rsid w:val="00407FEE"/>
    <w:rsid w:val="004101F4"/>
    <w:rsid w:val="00410C3E"/>
    <w:rsid w:val="00410FD3"/>
    <w:rsid w:val="00412932"/>
    <w:rsid w:val="00412DDB"/>
    <w:rsid w:val="004133AC"/>
    <w:rsid w:val="004137CA"/>
    <w:rsid w:val="00413894"/>
    <w:rsid w:val="00413D77"/>
    <w:rsid w:val="00414372"/>
    <w:rsid w:val="00414618"/>
    <w:rsid w:val="004148AC"/>
    <w:rsid w:val="00414C8C"/>
    <w:rsid w:val="00414DF6"/>
    <w:rsid w:val="00416E87"/>
    <w:rsid w:val="00417366"/>
    <w:rsid w:val="00417953"/>
    <w:rsid w:val="00417D1D"/>
    <w:rsid w:val="004211DE"/>
    <w:rsid w:val="00421C49"/>
    <w:rsid w:val="00422B03"/>
    <w:rsid w:val="00424008"/>
    <w:rsid w:val="004242A3"/>
    <w:rsid w:val="004251D7"/>
    <w:rsid w:val="004253E2"/>
    <w:rsid w:val="00425781"/>
    <w:rsid w:val="0042646D"/>
    <w:rsid w:val="00426F19"/>
    <w:rsid w:val="00426F7F"/>
    <w:rsid w:val="004271F6"/>
    <w:rsid w:val="00427B56"/>
    <w:rsid w:val="00430A6A"/>
    <w:rsid w:val="00430F7D"/>
    <w:rsid w:val="004312EE"/>
    <w:rsid w:val="004313F8"/>
    <w:rsid w:val="004320C9"/>
    <w:rsid w:val="00432353"/>
    <w:rsid w:val="00432652"/>
    <w:rsid w:val="00432FB8"/>
    <w:rsid w:val="00433C5E"/>
    <w:rsid w:val="00433EBB"/>
    <w:rsid w:val="00435B84"/>
    <w:rsid w:val="004361A8"/>
    <w:rsid w:val="00436221"/>
    <w:rsid w:val="0043682E"/>
    <w:rsid w:val="00436F3C"/>
    <w:rsid w:val="00437664"/>
    <w:rsid w:val="004405A9"/>
    <w:rsid w:val="00440AC7"/>
    <w:rsid w:val="004418B5"/>
    <w:rsid w:val="00441DBF"/>
    <w:rsid w:val="00442457"/>
    <w:rsid w:val="00442D70"/>
    <w:rsid w:val="00442FED"/>
    <w:rsid w:val="00446566"/>
    <w:rsid w:val="00446A69"/>
    <w:rsid w:val="00446CF2"/>
    <w:rsid w:val="0044747C"/>
    <w:rsid w:val="00447946"/>
    <w:rsid w:val="00447FDE"/>
    <w:rsid w:val="004505E0"/>
    <w:rsid w:val="00450DB8"/>
    <w:rsid w:val="00450E25"/>
    <w:rsid w:val="00451290"/>
    <w:rsid w:val="004515F2"/>
    <w:rsid w:val="00451F30"/>
    <w:rsid w:val="0045258E"/>
    <w:rsid w:val="0045303C"/>
    <w:rsid w:val="00453062"/>
    <w:rsid w:val="0045317E"/>
    <w:rsid w:val="004531A6"/>
    <w:rsid w:val="0045373A"/>
    <w:rsid w:val="004543E5"/>
    <w:rsid w:val="00454478"/>
    <w:rsid w:val="00454B89"/>
    <w:rsid w:val="00454EB1"/>
    <w:rsid w:val="0045542C"/>
    <w:rsid w:val="0045586A"/>
    <w:rsid w:val="004569C6"/>
    <w:rsid w:val="00456F1B"/>
    <w:rsid w:val="00460ECB"/>
    <w:rsid w:val="004611B3"/>
    <w:rsid w:val="004613BC"/>
    <w:rsid w:val="00461AD9"/>
    <w:rsid w:val="004620FC"/>
    <w:rsid w:val="004622C9"/>
    <w:rsid w:val="00462C7F"/>
    <w:rsid w:val="0046399A"/>
    <w:rsid w:val="00463DD1"/>
    <w:rsid w:val="00464435"/>
    <w:rsid w:val="004655B2"/>
    <w:rsid w:val="00465803"/>
    <w:rsid w:val="004660F7"/>
    <w:rsid w:val="00466275"/>
    <w:rsid w:val="00466462"/>
    <w:rsid w:val="00466819"/>
    <w:rsid w:val="00467624"/>
    <w:rsid w:val="00467B1B"/>
    <w:rsid w:val="004702ED"/>
    <w:rsid w:val="004705DF"/>
    <w:rsid w:val="00470729"/>
    <w:rsid w:val="00470816"/>
    <w:rsid w:val="00470CFC"/>
    <w:rsid w:val="00471088"/>
    <w:rsid w:val="00473645"/>
    <w:rsid w:val="0047375B"/>
    <w:rsid w:val="00474043"/>
    <w:rsid w:val="004745DD"/>
    <w:rsid w:val="00474965"/>
    <w:rsid w:val="004767F4"/>
    <w:rsid w:val="004772BF"/>
    <w:rsid w:val="00477548"/>
    <w:rsid w:val="00477549"/>
    <w:rsid w:val="00477878"/>
    <w:rsid w:val="00480B05"/>
    <w:rsid w:val="00481345"/>
    <w:rsid w:val="004816CF"/>
    <w:rsid w:val="004819AA"/>
    <w:rsid w:val="00481D37"/>
    <w:rsid w:val="004821F8"/>
    <w:rsid w:val="00483022"/>
    <w:rsid w:val="0048374A"/>
    <w:rsid w:val="00484894"/>
    <w:rsid w:val="00484D83"/>
    <w:rsid w:val="004852AD"/>
    <w:rsid w:val="0048549F"/>
    <w:rsid w:val="0048591F"/>
    <w:rsid w:val="004868B4"/>
    <w:rsid w:val="00486BA3"/>
    <w:rsid w:val="0048778A"/>
    <w:rsid w:val="00487BC0"/>
    <w:rsid w:val="00490DDD"/>
    <w:rsid w:val="00490EB0"/>
    <w:rsid w:val="00491E17"/>
    <w:rsid w:val="00492998"/>
    <w:rsid w:val="00492AAE"/>
    <w:rsid w:val="00492ADD"/>
    <w:rsid w:val="00492B32"/>
    <w:rsid w:val="0049305E"/>
    <w:rsid w:val="0049326B"/>
    <w:rsid w:val="00494164"/>
    <w:rsid w:val="0049483E"/>
    <w:rsid w:val="00495A8D"/>
    <w:rsid w:val="004962B8"/>
    <w:rsid w:val="00496626"/>
    <w:rsid w:val="0049735E"/>
    <w:rsid w:val="004A0CC0"/>
    <w:rsid w:val="004A1AEC"/>
    <w:rsid w:val="004A2378"/>
    <w:rsid w:val="004A311F"/>
    <w:rsid w:val="004A54B1"/>
    <w:rsid w:val="004A5695"/>
    <w:rsid w:val="004A58EA"/>
    <w:rsid w:val="004A5F1B"/>
    <w:rsid w:val="004A68EF"/>
    <w:rsid w:val="004A6A04"/>
    <w:rsid w:val="004A6D4B"/>
    <w:rsid w:val="004A7262"/>
    <w:rsid w:val="004A7483"/>
    <w:rsid w:val="004B0B26"/>
    <w:rsid w:val="004B0B95"/>
    <w:rsid w:val="004B0FDA"/>
    <w:rsid w:val="004B1043"/>
    <w:rsid w:val="004B1056"/>
    <w:rsid w:val="004B14BC"/>
    <w:rsid w:val="004B188F"/>
    <w:rsid w:val="004B232D"/>
    <w:rsid w:val="004B2745"/>
    <w:rsid w:val="004B2AB9"/>
    <w:rsid w:val="004B30C1"/>
    <w:rsid w:val="004B3312"/>
    <w:rsid w:val="004B382E"/>
    <w:rsid w:val="004B42D9"/>
    <w:rsid w:val="004B50B5"/>
    <w:rsid w:val="004B5DDB"/>
    <w:rsid w:val="004B5EC9"/>
    <w:rsid w:val="004B64F6"/>
    <w:rsid w:val="004B6B44"/>
    <w:rsid w:val="004B795F"/>
    <w:rsid w:val="004C044B"/>
    <w:rsid w:val="004C06E1"/>
    <w:rsid w:val="004C0A1E"/>
    <w:rsid w:val="004C0CCB"/>
    <w:rsid w:val="004C11DF"/>
    <w:rsid w:val="004C1C2F"/>
    <w:rsid w:val="004C25E4"/>
    <w:rsid w:val="004C3A5F"/>
    <w:rsid w:val="004C403F"/>
    <w:rsid w:val="004C45E2"/>
    <w:rsid w:val="004C4B8D"/>
    <w:rsid w:val="004C6AB3"/>
    <w:rsid w:val="004C71BC"/>
    <w:rsid w:val="004D06FD"/>
    <w:rsid w:val="004D1A72"/>
    <w:rsid w:val="004D2005"/>
    <w:rsid w:val="004D2741"/>
    <w:rsid w:val="004D2A87"/>
    <w:rsid w:val="004D3A1D"/>
    <w:rsid w:val="004D3B60"/>
    <w:rsid w:val="004D3FBC"/>
    <w:rsid w:val="004D5267"/>
    <w:rsid w:val="004D52C3"/>
    <w:rsid w:val="004E0059"/>
    <w:rsid w:val="004E03F8"/>
    <w:rsid w:val="004E0989"/>
    <w:rsid w:val="004E0D2D"/>
    <w:rsid w:val="004E1AAB"/>
    <w:rsid w:val="004E200C"/>
    <w:rsid w:val="004E2323"/>
    <w:rsid w:val="004E3014"/>
    <w:rsid w:val="004E466D"/>
    <w:rsid w:val="004E4D47"/>
    <w:rsid w:val="004E6345"/>
    <w:rsid w:val="004E681B"/>
    <w:rsid w:val="004E6D7D"/>
    <w:rsid w:val="004E6EB5"/>
    <w:rsid w:val="004E73D0"/>
    <w:rsid w:val="004E7921"/>
    <w:rsid w:val="004E7A16"/>
    <w:rsid w:val="004F1D6F"/>
    <w:rsid w:val="004F2418"/>
    <w:rsid w:val="004F2A68"/>
    <w:rsid w:val="004F3750"/>
    <w:rsid w:val="004F4553"/>
    <w:rsid w:val="004F49BD"/>
    <w:rsid w:val="004F59ED"/>
    <w:rsid w:val="004F624D"/>
    <w:rsid w:val="004F63E2"/>
    <w:rsid w:val="004F67B5"/>
    <w:rsid w:val="004F6AC2"/>
    <w:rsid w:val="004F71BB"/>
    <w:rsid w:val="004F7716"/>
    <w:rsid w:val="004F7B43"/>
    <w:rsid w:val="00500CF6"/>
    <w:rsid w:val="00500E9F"/>
    <w:rsid w:val="00500FBC"/>
    <w:rsid w:val="00502226"/>
    <w:rsid w:val="005029A1"/>
    <w:rsid w:val="00502D49"/>
    <w:rsid w:val="00502DD6"/>
    <w:rsid w:val="00502F68"/>
    <w:rsid w:val="00503262"/>
    <w:rsid w:val="00503763"/>
    <w:rsid w:val="0050388C"/>
    <w:rsid w:val="005038BE"/>
    <w:rsid w:val="00503A90"/>
    <w:rsid w:val="005041AF"/>
    <w:rsid w:val="00504333"/>
    <w:rsid w:val="005044FB"/>
    <w:rsid w:val="00504561"/>
    <w:rsid w:val="005046F9"/>
    <w:rsid w:val="0050483A"/>
    <w:rsid w:val="00504B05"/>
    <w:rsid w:val="00504D88"/>
    <w:rsid w:val="00504EB1"/>
    <w:rsid w:val="00505104"/>
    <w:rsid w:val="00505650"/>
    <w:rsid w:val="00505DB3"/>
    <w:rsid w:val="00505E7C"/>
    <w:rsid w:val="00505E9E"/>
    <w:rsid w:val="005062F9"/>
    <w:rsid w:val="00506412"/>
    <w:rsid w:val="005064E6"/>
    <w:rsid w:val="00507DF0"/>
    <w:rsid w:val="00510334"/>
    <w:rsid w:val="00510E30"/>
    <w:rsid w:val="005121A1"/>
    <w:rsid w:val="00512CFF"/>
    <w:rsid w:val="005130D2"/>
    <w:rsid w:val="0051369A"/>
    <w:rsid w:val="00513787"/>
    <w:rsid w:val="005140CD"/>
    <w:rsid w:val="005142EC"/>
    <w:rsid w:val="0051483A"/>
    <w:rsid w:val="00514F18"/>
    <w:rsid w:val="00515D71"/>
    <w:rsid w:val="00516C77"/>
    <w:rsid w:val="00517608"/>
    <w:rsid w:val="0052096C"/>
    <w:rsid w:val="00520BA0"/>
    <w:rsid w:val="00520F06"/>
    <w:rsid w:val="00520FA1"/>
    <w:rsid w:val="00521560"/>
    <w:rsid w:val="00521565"/>
    <w:rsid w:val="005217AE"/>
    <w:rsid w:val="00522ABE"/>
    <w:rsid w:val="005230DA"/>
    <w:rsid w:val="005236C0"/>
    <w:rsid w:val="00523BFD"/>
    <w:rsid w:val="0052435A"/>
    <w:rsid w:val="005244F1"/>
    <w:rsid w:val="00525682"/>
    <w:rsid w:val="00525847"/>
    <w:rsid w:val="00525B17"/>
    <w:rsid w:val="005278A6"/>
    <w:rsid w:val="00527A19"/>
    <w:rsid w:val="00530271"/>
    <w:rsid w:val="005303A6"/>
    <w:rsid w:val="00530891"/>
    <w:rsid w:val="00531314"/>
    <w:rsid w:val="00531651"/>
    <w:rsid w:val="0053213A"/>
    <w:rsid w:val="0053345E"/>
    <w:rsid w:val="0053395B"/>
    <w:rsid w:val="00534403"/>
    <w:rsid w:val="00534C6F"/>
    <w:rsid w:val="00535398"/>
    <w:rsid w:val="00535756"/>
    <w:rsid w:val="005362C3"/>
    <w:rsid w:val="00536767"/>
    <w:rsid w:val="00537DFA"/>
    <w:rsid w:val="005400A3"/>
    <w:rsid w:val="0054012F"/>
    <w:rsid w:val="005403C8"/>
    <w:rsid w:val="00540444"/>
    <w:rsid w:val="005408E4"/>
    <w:rsid w:val="00540D91"/>
    <w:rsid w:val="00541709"/>
    <w:rsid w:val="00541BFE"/>
    <w:rsid w:val="00541E14"/>
    <w:rsid w:val="00542574"/>
    <w:rsid w:val="00542761"/>
    <w:rsid w:val="0054296F"/>
    <w:rsid w:val="00543148"/>
    <w:rsid w:val="005439B5"/>
    <w:rsid w:val="0054464E"/>
    <w:rsid w:val="005446AF"/>
    <w:rsid w:val="00544863"/>
    <w:rsid w:val="00544CCA"/>
    <w:rsid w:val="00545496"/>
    <w:rsid w:val="00546015"/>
    <w:rsid w:val="0054626D"/>
    <w:rsid w:val="00546475"/>
    <w:rsid w:val="00546804"/>
    <w:rsid w:val="00547352"/>
    <w:rsid w:val="00547756"/>
    <w:rsid w:val="0055164E"/>
    <w:rsid w:val="005516EA"/>
    <w:rsid w:val="00551A9E"/>
    <w:rsid w:val="005520AA"/>
    <w:rsid w:val="00552347"/>
    <w:rsid w:val="00552AE9"/>
    <w:rsid w:val="00552B28"/>
    <w:rsid w:val="00552DC5"/>
    <w:rsid w:val="005536B8"/>
    <w:rsid w:val="00553DC0"/>
    <w:rsid w:val="00554EE1"/>
    <w:rsid w:val="00556358"/>
    <w:rsid w:val="0055695D"/>
    <w:rsid w:val="00556CC4"/>
    <w:rsid w:val="00557045"/>
    <w:rsid w:val="0055792F"/>
    <w:rsid w:val="005579E1"/>
    <w:rsid w:val="00560A2B"/>
    <w:rsid w:val="00560BB7"/>
    <w:rsid w:val="005610BD"/>
    <w:rsid w:val="00561255"/>
    <w:rsid w:val="00561778"/>
    <w:rsid w:val="005620E9"/>
    <w:rsid w:val="00562A99"/>
    <w:rsid w:val="00562E24"/>
    <w:rsid w:val="00563604"/>
    <w:rsid w:val="00564031"/>
    <w:rsid w:val="005647A1"/>
    <w:rsid w:val="00565035"/>
    <w:rsid w:val="00566DC7"/>
    <w:rsid w:val="00566E05"/>
    <w:rsid w:val="005670E3"/>
    <w:rsid w:val="00567193"/>
    <w:rsid w:val="005679C4"/>
    <w:rsid w:val="005709FB"/>
    <w:rsid w:val="00570B4F"/>
    <w:rsid w:val="00570EF4"/>
    <w:rsid w:val="005713A6"/>
    <w:rsid w:val="00571CEC"/>
    <w:rsid w:val="00572480"/>
    <w:rsid w:val="00573CAE"/>
    <w:rsid w:val="00573EAF"/>
    <w:rsid w:val="005743AD"/>
    <w:rsid w:val="00576C30"/>
    <w:rsid w:val="00576EF8"/>
    <w:rsid w:val="00577D29"/>
    <w:rsid w:val="0058072C"/>
    <w:rsid w:val="00580B08"/>
    <w:rsid w:val="00581EB4"/>
    <w:rsid w:val="00582EDA"/>
    <w:rsid w:val="005832E4"/>
    <w:rsid w:val="00583533"/>
    <w:rsid w:val="0058365B"/>
    <w:rsid w:val="00584137"/>
    <w:rsid w:val="005861A5"/>
    <w:rsid w:val="00586895"/>
    <w:rsid w:val="00586A58"/>
    <w:rsid w:val="0058714F"/>
    <w:rsid w:val="00587284"/>
    <w:rsid w:val="00590C66"/>
    <w:rsid w:val="00590D62"/>
    <w:rsid w:val="00590F4B"/>
    <w:rsid w:val="00591702"/>
    <w:rsid w:val="00593D50"/>
    <w:rsid w:val="005945D4"/>
    <w:rsid w:val="00595F75"/>
    <w:rsid w:val="0059612A"/>
    <w:rsid w:val="0059624A"/>
    <w:rsid w:val="00596D63"/>
    <w:rsid w:val="00597023"/>
    <w:rsid w:val="005973B2"/>
    <w:rsid w:val="0059760C"/>
    <w:rsid w:val="005A0D66"/>
    <w:rsid w:val="005A12F6"/>
    <w:rsid w:val="005A1831"/>
    <w:rsid w:val="005A1E8A"/>
    <w:rsid w:val="005A1FD2"/>
    <w:rsid w:val="005A2721"/>
    <w:rsid w:val="005A29DB"/>
    <w:rsid w:val="005A2A34"/>
    <w:rsid w:val="005A3194"/>
    <w:rsid w:val="005A32CC"/>
    <w:rsid w:val="005A3DA6"/>
    <w:rsid w:val="005A44B8"/>
    <w:rsid w:val="005A5218"/>
    <w:rsid w:val="005A6D89"/>
    <w:rsid w:val="005A7A38"/>
    <w:rsid w:val="005B07CB"/>
    <w:rsid w:val="005B114E"/>
    <w:rsid w:val="005B184F"/>
    <w:rsid w:val="005B187C"/>
    <w:rsid w:val="005B19C7"/>
    <w:rsid w:val="005B1A1F"/>
    <w:rsid w:val="005B1D67"/>
    <w:rsid w:val="005B20B0"/>
    <w:rsid w:val="005B29D4"/>
    <w:rsid w:val="005B2D53"/>
    <w:rsid w:val="005B3165"/>
    <w:rsid w:val="005B321D"/>
    <w:rsid w:val="005B341F"/>
    <w:rsid w:val="005B3F74"/>
    <w:rsid w:val="005B419E"/>
    <w:rsid w:val="005B42C7"/>
    <w:rsid w:val="005B5812"/>
    <w:rsid w:val="005B5E9D"/>
    <w:rsid w:val="005B6799"/>
    <w:rsid w:val="005B6BF8"/>
    <w:rsid w:val="005B6EA1"/>
    <w:rsid w:val="005B6FE0"/>
    <w:rsid w:val="005B76CA"/>
    <w:rsid w:val="005B7A7B"/>
    <w:rsid w:val="005C0433"/>
    <w:rsid w:val="005C0B5E"/>
    <w:rsid w:val="005C122A"/>
    <w:rsid w:val="005C2136"/>
    <w:rsid w:val="005C21AD"/>
    <w:rsid w:val="005C2A0E"/>
    <w:rsid w:val="005C2D91"/>
    <w:rsid w:val="005C394D"/>
    <w:rsid w:val="005C3B58"/>
    <w:rsid w:val="005C3F7E"/>
    <w:rsid w:val="005C3FF1"/>
    <w:rsid w:val="005C4A24"/>
    <w:rsid w:val="005C4A6A"/>
    <w:rsid w:val="005C4DED"/>
    <w:rsid w:val="005C50EF"/>
    <w:rsid w:val="005C5284"/>
    <w:rsid w:val="005C52AE"/>
    <w:rsid w:val="005C5792"/>
    <w:rsid w:val="005C6819"/>
    <w:rsid w:val="005C70B8"/>
    <w:rsid w:val="005C780A"/>
    <w:rsid w:val="005C7CAC"/>
    <w:rsid w:val="005D01FB"/>
    <w:rsid w:val="005D0956"/>
    <w:rsid w:val="005D11CB"/>
    <w:rsid w:val="005D2577"/>
    <w:rsid w:val="005D25F7"/>
    <w:rsid w:val="005D2620"/>
    <w:rsid w:val="005D2C37"/>
    <w:rsid w:val="005D2CAC"/>
    <w:rsid w:val="005D2D41"/>
    <w:rsid w:val="005D3516"/>
    <w:rsid w:val="005D3AED"/>
    <w:rsid w:val="005D4386"/>
    <w:rsid w:val="005D43AD"/>
    <w:rsid w:val="005D4EB6"/>
    <w:rsid w:val="005D5029"/>
    <w:rsid w:val="005D55CD"/>
    <w:rsid w:val="005D58F4"/>
    <w:rsid w:val="005D5AFC"/>
    <w:rsid w:val="005D5F38"/>
    <w:rsid w:val="005D6B82"/>
    <w:rsid w:val="005D6C8C"/>
    <w:rsid w:val="005D7748"/>
    <w:rsid w:val="005D7942"/>
    <w:rsid w:val="005E0216"/>
    <w:rsid w:val="005E0580"/>
    <w:rsid w:val="005E0DE7"/>
    <w:rsid w:val="005E100B"/>
    <w:rsid w:val="005E100D"/>
    <w:rsid w:val="005E335F"/>
    <w:rsid w:val="005E3508"/>
    <w:rsid w:val="005E37BF"/>
    <w:rsid w:val="005E439B"/>
    <w:rsid w:val="005E5030"/>
    <w:rsid w:val="005E50E4"/>
    <w:rsid w:val="005E5360"/>
    <w:rsid w:val="005E5492"/>
    <w:rsid w:val="005E56CC"/>
    <w:rsid w:val="005E57A4"/>
    <w:rsid w:val="005E5979"/>
    <w:rsid w:val="005E6BD2"/>
    <w:rsid w:val="005E7F13"/>
    <w:rsid w:val="005F07FC"/>
    <w:rsid w:val="005F13DD"/>
    <w:rsid w:val="005F1682"/>
    <w:rsid w:val="005F1E62"/>
    <w:rsid w:val="005F2293"/>
    <w:rsid w:val="005F29AF"/>
    <w:rsid w:val="005F34F1"/>
    <w:rsid w:val="005F3A6E"/>
    <w:rsid w:val="005F3F5B"/>
    <w:rsid w:val="005F44AE"/>
    <w:rsid w:val="005F545D"/>
    <w:rsid w:val="005F58DC"/>
    <w:rsid w:val="005F5B6F"/>
    <w:rsid w:val="005F70D8"/>
    <w:rsid w:val="005F797A"/>
    <w:rsid w:val="006004AA"/>
    <w:rsid w:val="00600525"/>
    <w:rsid w:val="0060069A"/>
    <w:rsid w:val="006014F4"/>
    <w:rsid w:val="00601D9C"/>
    <w:rsid w:val="00601DCC"/>
    <w:rsid w:val="00601E52"/>
    <w:rsid w:val="00603857"/>
    <w:rsid w:val="00603FD1"/>
    <w:rsid w:val="006044D6"/>
    <w:rsid w:val="0060485A"/>
    <w:rsid w:val="0060567F"/>
    <w:rsid w:val="00605961"/>
    <w:rsid w:val="00605DA3"/>
    <w:rsid w:val="0060698E"/>
    <w:rsid w:val="00606FB9"/>
    <w:rsid w:val="0060756A"/>
    <w:rsid w:val="00607829"/>
    <w:rsid w:val="00607851"/>
    <w:rsid w:val="006079AA"/>
    <w:rsid w:val="00607D58"/>
    <w:rsid w:val="0061008B"/>
    <w:rsid w:val="006122C3"/>
    <w:rsid w:val="006123DB"/>
    <w:rsid w:val="00612462"/>
    <w:rsid w:val="00612CC4"/>
    <w:rsid w:val="00614563"/>
    <w:rsid w:val="00614B7F"/>
    <w:rsid w:val="00615535"/>
    <w:rsid w:val="006155B1"/>
    <w:rsid w:val="00615759"/>
    <w:rsid w:val="00615B04"/>
    <w:rsid w:val="00615CD1"/>
    <w:rsid w:val="00616225"/>
    <w:rsid w:val="00616545"/>
    <w:rsid w:val="0061694E"/>
    <w:rsid w:val="00616F69"/>
    <w:rsid w:val="00617176"/>
    <w:rsid w:val="00620037"/>
    <w:rsid w:val="00620F4B"/>
    <w:rsid w:val="006214E3"/>
    <w:rsid w:val="006216E2"/>
    <w:rsid w:val="00621A06"/>
    <w:rsid w:val="006222BE"/>
    <w:rsid w:val="006227FE"/>
    <w:rsid w:val="00622B41"/>
    <w:rsid w:val="00623303"/>
    <w:rsid w:val="006234B8"/>
    <w:rsid w:val="00623AD4"/>
    <w:rsid w:val="00624D03"/>
    <w:rsid w:val="00626C43"/>
    <w:rsid w:val="00627E11"/>
    <w:rsid w:val="00627E76"/>
    <w:rsid w:val="00630CF5"/>
    <w:rsid w:val="00630DB5"/>
    <w:rsid w:val="00631178"/>
    <w:rsid w:val="00631B6A"/>
    <w:rsid w:val="0063320E"/>
    <w:rsid w:val="0063336C"/>
    <w:rsid w:val="00633596"/>
    <w:rsid w:val="00633E65"/>
    <w:rsid w:val="0063468D"/>
    <w:rsid w:val="006353CF"/>
    <w:rsid w:val="0063605A"/>
    <w:rsid w:val="0063616D"/>
    <w:rsid w:val="0063729E"/>
    <w:rsid w:val="00637A4D"/>
    <w:rsid w:val="00637A57"/>
    <w:rsid w:val="00637AF1"/>
    <w:rsid w:val="00637C5C"/>
    <w:rsid w:val="00637EA2"/>
    <w:rsid w:val="0064014C"/>
    <w:rsid w:val="00641AA5"/>
    <w:rsid w:val="006424C7"/>
    <w:rsid w:val="00642618"/>
    <w:rsid w:val="0064268E"/>
    <w:rsid w:val="00642889"/>
    <w:rsid w:val="00642B64"/>
    <w:rsid w:val="00644443"/>
    <w:rsid w:val="00644983"/>
    <w:rsid w:val="00644FF5"/>
    <w:rsid w:val="00645B40"/>
    <w:rsid w:val="00646515"/>
    <w:rsid w:val="00647CD7"/>
    <w:rsid w:val="006516CF"/>
    <w:rsid w:val="00651738"/>
    <w:rsid w:val="00651CB8"/>
    <w:rsid w:val="006538DF"/>
    <w:rsid w:val="00653C14"/>
    <w:rsid w:val="006543A8"/>
    <w:rsid w:val="00654420"/>
    <w:rsid w:val="00654A63"/>
    <w:rsid w:val="006551D3"/>
    <w:rsid w:val="0065538C"/>
    <w:rsid w:val="006559AF"/>
    <w:rsid w:val="00656033"/>
    <w:rsid w:val="00656C38"/>
    <w:rsid w:val="00657883"/>
    <w:rsid w:val="00657FBC"/>
    <w:rsid w:val="00661A27"/>
    <w:rsid w:val="00661A55"/>
    <w:rsid w:val="00661C49"/>
    <w:rsid w:val="006621D1"/>
    <w:rsid w:val="00662391"/>
    <w:rsid w:val="00663657"/>
    <w:rsid w:val="00664211"/>
    <w:rsid w:val="00665020"/>
    <w:rsid w:val="00665088"/>
    <w:rsid w:val="00665CD6"/>
    <w:rsid w:val="00665D2D"/>
    <w:rsid w:val="00665F02"/>
    <w:rsid w:val="006663ED"/>
    <w:rsid w:val="00666C7E"/>
    <w:rsid w:val="00666ED2"/>
    <w:rsid w:val="00667959"/>
    <w:rsid w:val="00667ED5"/>
    <w:rsid w:val="00670D4E"/>
    <w:rsid w:val="0067134D"/>
    <w:rsid w:val="00671EB2"/>
    <w:rsid w:val="00671EF2"/>
    <w:rsid w:val="006723AA"/>
    <w:rsid w:val="00672D5B"/>
    <w:rsid w:val="006730E3"/>
    <w:rsid w:val="00673F3F"/>
    <w:rsid w:val="00674D86"/>
    <w:rsid w:val="00675189"/>
    <w:rsid w:val="006761D0"/>
    <w:rsid w:val="00676900"/>
    <w:rsid w:val="00676C00"/>
    <w:rsid w:val="00676C25"/>
    <w:rsid w:val="00676C6D"/>
    <w:rsid w:val="00677673"/>
    <w:rsid w:val="0067778F"/>
    <w:rsid w:val="0067799D"/>
    <w:rsid w:val="006802B3"/>
    <w:rsid w:val="00680CFD"/>
    <w:rsid w:val="00681158"/>
    <w:rsid w:val="00683095"/>
    <w:rsid w:val="006837B3"/>
    <w:rsid w:val="0068401B"/>
    <w:rsid w:val="00684052"/>
    <w:rsid w:val="00686F3E"/>
    <w:rsid w:val="00687D49"/>
    <w:rsid w:val="0069049D"/>
    <w:rsid w:val="00690612"/>
    <w:rsid w:val="006907A0"/>
    <w:rsid w:val="00690DCF"/>
    <w:rsid w:val="00691BDC"/>
    <w:rsid w:val="00691EA0"/>
    <w:rsid w:val="00691FE0"/>
    <w:rsid w:val="0069266E"/>
    <w:rsid w:val="006939BC"/>
    <w:rsid w:val="006940C0"/>
    <w:rsid w:val="00694F2C"/>
    <w:rsid w:val="0069501A"/>
    <w:rsid w:val="006954F9"/>
    <w:rsid w:val="00695A4B"/>
    <w:rsid w:val="006962C7"/>
    <w:rsid w:val="0069639E"/>
    <w:rsid w:val="0069643A"/>
    <w:rsid w:val="00697593"/>
    <w:rsid w:val="006A0FAC"/>
    <w:rsid w:val="006A102D"/>
    <w:rsid w:val="006A104E"/>
    <w:rsid w:val="006A11D6"/>
    <w:rsid w:val="006A2281"/>
    <w:rsid w:val="006A360B"/>
    <w:rsid w:val="006A4173"/>
    <w:rsid w:val="006A43CD"/>
    <w:rsid w:val="006A5752"/>
    <w:rsid w:val="006A5BFD"/>
    <w:rsid w:val="006A5DA5"/>
    <w:rsid w:val="006A600A"/>
    <w:rsid w:val="006A6253"/>
    <w:rsid w:val="006A6361"/>
    <w:rsid w:val="006A68E2"/>
    <w:rsid w:val="006A742E"/>
    <w:rsid w:val="006A751B"/>
    <w:rsid w:val="006A7B05"/>
    <w:rsid w:val="006B0271"/>
    <w:rsid w:val="006B0368"/>
    <w:rsid w:val="006B0458"/>
    <w:rsid w:val="006B1D47"/>
    <w:rsid w:val="006B2076"/>
    <w:rsid w:val="006B2BC6"/>
    <w:rsid w:val="006B2BE7"/>
    <w:rsid w:val="006B2D71"/>
    <w:rsid w:val="006B2EF7"/>
    <w:rsid w:val="006B37C7"/>
    <w:rsid w:val="006B39EF"/>
    <w:rsid w:val="006B46A6"/>
    <w:rsid w:val="006B540D"/>
    <w:rsid w:val="006B58EA"/>
    <w:rsid w:val="006B5DB9"/>
    <w:rsid w:val="006B6235"/>
    <w:rsid w:val="006B638D"/>
    <w:rsid w:val="006B7E4E"/>
    <w:rsid w:val="006C10F1"/>
    <w:rsid w:val="006C11AB"/>
    <w:rsid w:val="006C12AC"/>
    <w:rsid w:val="006C1B1A"/>
    <w:rsid w:val="006C3E78"/>
    <w:rsid w:val="006C3FFF"/>
    <w:rsid w:val="006C4891"/>
    <w:rsid w:val="006C5066"/>
    <w:rsid w:val="006C56BB"/>
    <w:rsid w:val="006C595F"/>
    <w:rsid w:val="006C5A16"/>
    <w:rsid w:val="006C6349"/>
    <w:rsid w:val="006C6E85"/>
    <w:rsid w:val="006C7414"/>
    <w:rsid w:val="006C7CCF"/>
    <w:rsid w:val="006C7FE3"/>
    <w:rsid w:val="006D0AF5"/>
    <w:rsid w:val="006D119C"/>
    <w:rsid w:val="006D1453"/>
    <w:rsid w:val="006D1A33"/>
    <w:rsid w:val="006D35A4"/>
    <w:rsid w:val="006D46EF"/>
    <w:rsid w:val="006D4A13"/>
    <w:rsid w:val="006D4B6B"/>
    <w:rsid w:val="006D50EB"/>
    <w:rsid w:val="006D5C05"/>
    <w:rsid w:val="006D672C"/>
    <w:rsid w:val="006D67AC"/>
    <w:rsid w:val="006D6B02"/>
    <w:rsid w:val="006D7453"/>
    <w:rsid w:val="006E054F"/>
    <w:rsid w:val="006E0E3F"/>
    <w:rsid w:val="006E0F68"/>
    <w:rsid w:val="006E159A"/>
    <w:rsid w:val="006E195C"/>
    <w:rsid w:val="006E1B2E"/>
    <w:rsid w:val="006E2103"/>
    <w:rsid w:val="006E2668"/>
    <w:rsid w:val="006E30B4"/>
    <w:rsid w:val="006E4A88"/>
    <w:rsid w:val="006E610B"/>
    <w:rsid w:val="006E6CA7"/>
    <w:rsid w:val="006E6D0E"/>
    <w:rsid w:val="006E762A"/>
    <w:rsid w:val="006E795C"/>
    <w:rsid w:val="006E79CB"/>
    <w:rsid w:val="006F03FB"/>
    <w:rsid w:val="006F0745"/>
    <w:rsid w:val="006F0B45"/>
    <w:rsid w:val="006F0D15"/>
    <w:rsid w:val="006F17A6"/>
    <w:rsid w:val="006F2AA7"/>
    <w:rsid w:val="006F3A06"/>
    <w:rsid w:val="006F3AB9"/>
    <w:rsid w:val="006F404E"/>
    <w:rsid w:val="006F52D5"/>
    <w:rsid w:val="006F6ED8"/>
    <w:rsid w:val="006F7D4A"/>
    <w:rsid w:val="00700D7A"/>
    <w:rsid w:val="0070119F"/>
    <w:rsid w:val="00701800"/>
    <w:rsid w:val="00703607"/>
    <w:rsid w:val="00703733"/>
    <w:rsid w:val="007038EA"/>
    <w:rsid w:val="00704713"/>
    <w:rsid w:val="00705CF5"/>
    <w:rsid w:val="00707B41"/>
    <w:rsid w:val="00707CF4"/>
    <w:rsid w:val="007106C7"/>
    <w:rsid w:val="00711522"/>
    <w:rsid w:val="0071176C"/>
    <w:rsid w:val="007119C0"/>
    <w:rsid w:val="00712081"/>
    <w:rsid w:val="00712272"/>
    <w:rsid w:val="007126E5"/>
    <w:rsid w:val="00712AC7"/>
    <w:rsid w:val="00712F27"/>
    <w:rsid w:val="00712F36"/>
    <w:rsid w:val="007137EA"/>
    <w:rsid w:val="007138F3"/>
    <w:rsid w:val="00714796"/>
    <w:rsid w:val="0071479B"/>
    <w:rsid w:val="00714F0F"/>
    <w:rsid w:val="007159F7"/>
    <w:rsid w:val="00717957"/>
    <w:rsid w:val="00717E4E"/>
    <w:rsid w:val="00717F3C"/>
    <w:rsid w:val="0072011F"/>
    <w:rsid w:val="007201F0"/>
    <w:rsid w:val="007208CE"/>
    <w:rsid w:val="00720A96"/>
    <w:rsid w:val="00720D60"/>
    <w:rsid w:val="0072100D"/>
    <w:rsid w:val="00721F99"/>
    <w:rsid w:val="00722A6D"/>
    <w:rsid w:val="0072358F"/>
    <w:rsid w:val="0072380E"/>
    <w:rsid w:val="007239F7"/>
    <w:rsid w:val="00723B42"/>
    <w:rsid w:val="00723BFA"/>
    <w:rsid w:val="00723C1D"/>
    <w:rsid w:val="00723CD9"/>
    <w:rsid w:val="00724E73"/>
    <w:rsid w:val="007262DD"/>
    <w:rsid w:val="00726401"/>
    <w:rsid w:val="007278F1"/>
    <w:rsid w:val="00727AE3"/>
    <w:rsid w:val="00727C04"/>
    <w:rsid w:val="00727DE6"/>
    <w:rsid w:val="007307E7"/>
    <w:rsid w:val="007309F3"/>
    <w:rsid w:val="00730FC2"/>
    <w:rsid w:val="00731512"/>
    <w:rsid w:val="00731F80"/>
    <w:rsid w:val="007320B4"/>
    <w:rsid w:val="0073241B"/>
    <w:rsid w:val="007325DD"/>
    <w:rsid w:val="00732DFE"/>
    <w:rsid w:val="00733958"/>
    <w:rsid w:val="00733B4B"/>
    <w:rsid w:val="00734DAF"/>
    <w:rsid w:val="00734F61"/>
    <w:rsid w:val="00735D70"/>
    <w:rsid w:val="00735EEB"/>
    <w:rsid w:val="0073639F"/>
    <w:rsid w:val="0073690F"/>
    <w:rsid w:val="0073701F"/>
    <w:rsid w:val="007371AA"/>
    <w:rsid w:val="00737ED2"/>
    <w:rsid w:val="00740006"/>
    <w:rsid w:val="00740550"/>
    <w:rsid w:val="00740EF0"/>
    <w:rsid w:val="00741160"/>
    <w:rsid w:val="007423A6"/>
    <w:rsid w:val="0074293C"/>
    <w:rsid w:val="00743289"/>
    <w:rsid w:val="0074334E"/>
    <w:rsid w:val="00743809"/>
    <w:rsid w:val="007447D2"/>
    <w:rsid w:val="00745672"/>
    <w:rsid w:val="00745BA4"/>
    <w:rsid w:val="00746CDF"/>
    <w:rsid w:val="00746FAF"/>
    <w:rsid w:val="0074704B"/>
    <w:rsid w:val="00750A4B"/>
    <w:rsid w:val="00750AA2"/>
    <w:rsid w:val="00750D51"/>
    <w:rsid w:val="00751012"/>
    <w:rsid w:val="007510E9"/>
    <w:rsid w:val="00751B1A"/>
    <w:rsid w:val="00752813"/>
    <w:rsid w:val="00752832"/>
    <w:rsid w:val="00752FE7"/>
    <w:rsid w:val="007536AE"/>
    <w:rsid w:val="0075442F"/>
    <w:rsid w:val="00754D4D"/>
    <w:rsid w:val="0075688C"/>
    <w:rsid w:val="00756CEB"/>
    <w:rsid w:val="00756ED0"/>
    <w:rsid w:val="00756FC3"/>
    <w:rsid w:val="007575EC"/>
    <w:rsid w:val="00757ADD"/>
    <w:rsid w:val="007607A0"/>
    <w:rsid w:val="00760D3A"/>
    <w:rsid w:val="00760EAF"/>
    <w:rsid w:val="007612C3"/>
    <w:rsid w:val="00761820"/>
    <w:rsid w:val="00761E52"/>
    <w:rsid w:val="00761F38"/>
    <w:rsid w:val="00762D8B"/>
    <w:rsid w:val="007631F5"/>
    <w:rsid w:val="007633C6"/>
    <w:rsid w:val="00763B45"/>
    <w:rsid w:val="00763F78"/>
    <w:rsid w:val="007645AA"/>
    <w:rsid w:val="00765030"/>
    <w:rsid w:val="00765BA8"/>
    <w:rsid w:val="00767A6B"/>
    <w:rsid w:val="00770000"/>
    <w:rsid w:val="00770EBC"/>
    <w:rsid w:val="00771133"/>
    <w:rsid w:val="00771804"/>
    <w:rsid w:val="00771C65"/>
    <w:rsid w:val="00772367"/>
    <w:rsid w:val="007724CF"/>
    <w:rsid w:val="0077332A"/>
    <w:rsid w:val="0077427E"/>
    <w:rsid w:val="0077524A"/>
    <w:rsid w:val="007766CE"/>
    <w:rsid w:val="00776775"/>
    <w:rsid w:val="007768A8"/>
    <w:rsid w:val="00776D85"/>
    <w:rsid w:val="00777C1B"/>
    <w:rsid w:val="00777E96"/>
    <w:rsid w:val="0078013F"/>
    <w:rsid w:val="00780F7F"/>
    <w:rsid w:val="00781A83"/>
    <w:rsid w:val="00781CE4"/>
    <w:rsid w:val="00782757"/>
    <w:rsid w:val="00784399"/>
    <w:rsid w:val="00786537"/>
    <w:rsid w:val="00790FD3"/>
    <w:rsid w:val="00791486"/>
    <w:rsid w:val="00791DDE"/>
    <w:rsid w:val="0079201D"/>
    <w:rsid w:val="007924CE"/>
    <w:rsid w:val="00792EA3"/>
    <w:rsid w:val="00792FDC"/>
    <w:rsid w:val="007932C8"/>
    <w:rsid w:val="0079342B"/>
    <w:rsid w:val="00793BE7"/>
    <w:rsid w:val="00793D18"/>
    <w:rsid w:val="00793F70"/>
    <w:rsid w:val="00794131"/>
    <w:rsid w:val="00794FB4"/>
    <w:rsid w:val="007952FF"/>
    <w:rsid w:val="00795951"/>
    <w:rsid w:val="00795B0D"/>
    <w:rsid w:val="007961B3"/>
    <w:rsid w:val="00796AB3"/>
    <w:rsid w:val="00797DC6"/>
    <w:rsid w:val="007A0726"/>
    <w:rsid w:val="007A0EEB"/>
    <w:rsid w:val="007A16CF"/>
    <w:rsid w:val="007A21D7"/>
    <w:rsid w:val="007A2BF2"/>
    <w:rsid w:val="007A3934"/>
    <w:rsid w:val="007A460A"/>
    <w:rsid w:val="007A546E"/>
    <w:rsid w:val="007A5637"/>
    <w:rsid w:val="007A5A40"/>
    <w:rsid w:val="007A5A68"/>
    <w:rsid w:val="007A5BCB"/>
    <w:rsid w:val="007A5F45"/>
    <w:rsid w:val="007A6CCA"/>
    <w:rsid w:val="007B10F8"/>
    <w:rsid w:val="007B181A"/>
    <w:rsid w:val="007B1930"/>
    <w:rsid w:val="007B1D01"/>
    <w:rsid w:val="007B268E"/>
    <w:rsid w:val="007B2D15"/>
    <w:rsid w:val="007B2DD5"/>
    <w:rsid w:val="007B3203"/>
    <w:rsid w:val="007B48E5"/>
    <w:rsid w:val="007B4D4D"/>
    <w:rsid w:val="007B546C"/>
    <w:rsid w:val="007B5D19"/>
    <w:rsid w:val="007B6BF0"/>
    <w:rsid w:val="007B6FE4"/>
    <w:rsid w:val="007B70BF"/>
    <w:rsid w:val="007B760D"/>
    <w:rsid w:val="007B789B"/>
    <w:rsid w:val="007C01CB"/>
    <w:rsid w:val="007C02B5"/>
    <w:rsid w:val="007C0405"/>
    <w:rsid w:val="007C05AD"/>
    <w:rsid w:val="007C1BC9"/>
    <w:rsid w:val="007C1D23"/>
    <w:rsid w:val="007C24E0"/>
    <w:rsid w:val="007C27E2"/>
    <w:rsid w:val="007C44CA"/>
    <w:rsid w:val="007C508C"/>
    <w:rsid w:val="007C5443"/>
    <w:rsid w:val="007C5668"/>
    <w:rsid w:val="007C5ED4"/>
    <w:rsid w:val="007C68EF"/>
    <w:rsid w:val="007C6A74"/>
    <w:rsid w:val="007C74F1"/>
    <w:rsid w:val="007D11D5"/>
    <w:rsid w:val="007D14FB"/>
    <w:rsid w:val="007D1F44"/>
    <w:rsid w:val="007D2B5F"/>
    <w:rsid w:val="007D4431"/>
    <w:rsid w:val="007D489E"/>
    <w:rsid w:val="007D49DC"/>
    <w:rsid w:val="007D536E"/>
    <w:rsid w:val="007D5635"/>
    <w:rsid w:val="007D5799"/>
    <w:rsid w:val="007D5AE8"/>
    <w:rsid w:val="007D6C8A"/>
    <w:rsid w:val="007D7A49"/>
    <w:rsid w:val="007E040F"/>
    <w:rsid w:val="007E0A13"/>
    <w:rsid w:val="007E1556"/>
    <w:rsid w:val="007E3A58"/>
    <w:rsid w:val="007E3A94"/>
    <w:rsid w:val="007E44D1"/>
    <w:rsid w:val="007E5818"/>
    <w:rsid w:val="007E5D02"/>
    <w:rsid w:val="007E620E"/>
    <w:rsid w:val="007E689C"/>
    <w:rsid w:val="007E6D59"/>
    <w:rsid w:val="007E7CDE"/>
    <w:rsid w:val="007F004F"/>
    <w:rsid w:val="007F07CC"/>
    <w:rsid w:val="007F0F91"/>
    <w:rsid w:val="007F0F9F"/>
    <w:rsid w:val="007F2138"/>
    <w:rsid w:val="007F2A4F"/>
    <w:rsid w:val="007F41FA"/>
    <w:rsid w:val="007F452E"/>
    <w:rsid w:val="007F48A1"/>
    <w:rsid w:val="007F5F01"/>
    <w:rsid w:val="007F6F8B"/>
    <w:rsid w:val="007F70AA"/>
    <w:rsid w:val="0080000A"/>
    <w:rsid w:val="008004EE"/>
    <w:rsid w:val="00800ACD"/>
    <w:rsid w:val="00800D38"/>
    <w:rsid w:val="00802366"/>
    <w:rsid w:val="008024B3"/>
    <w:rsid w:val="00803F47"/>
    <w:rsid w:val="0080419C"/>
    <w:rsid w:val="0080469E"/>
    <w:rsid w:val="00804BC9"/>
    <w:rsid w:val="008064DE"/>
    <w:rsid w:val="00807586"/>
    <w:rsid w:val="00807C45"/>
    <w:rsid w:val="00807ED4"/>
    <w:rsid w:val="008108EF"/>
    <w:rsid w:val="00811C3A"/>
    <w:rsid w:val="00812AB7"/>
    <w:rsid w:val="0081382F"/>
    <w:rsid w:val="00813AA7"/>
    <w:rsid w:val="00813B42"/>
    <w:rsid w:val="00813C0E"/>
    <w:rsid w:val="00816EB9"/>
    <w:rsid w:val="00816F97"/>
    <w:rsid w:val="00820246"/>
    <w:rsid w:val="008202F3"/>
    <w:rsid w:val="00820353"/>
    <w:rsid w:val="0082042B"/>
    <w:rsid w:val="0082068A"/>
    <w:rsid w:val="00821AF0"/>
    <w:rsid w:val="0082211E"/>
    <w:rsid w:val="00822E4F"/>
    <w:rsid w:val="008232D9"/>
    <w:rsid w:val="008235F7"/>
    <w:rsid w:val="0082473B"/>
    <w:rsid w:val="008255CD"/>
    <w:rsid w:val="00825ACC"/>
    <w:rsid w:val="0082620F"/>
    <w:rsid w:val="00826A1E"/>
    <w:rsid w:val="00827B2A"/>
    <w:rsid w:val="00830907"/>
    <w:rsid w:val="008309DF"/>
    <w:rsid w:val="00831144"/>
    <w:rsid w:val="008314E7"/>
    <w:rsid w:val="00831946"/>
    <w:rsid w:val="00832E98"/>
    <w:rsid w:val="00835B0B"/>
    <w:rsid w:val="00835D5F"/>
    <w:rsid w:val="0083688A"/>
    <w:rsid w:val="0083743F"/>
    <w:rsid w:val="0083749D"/>
    <w:rsid w:val="0083790C"/>
    <w:rsid w:val="0084040C"/>
    <w:rsid w:val="00840CBD"/>
    <w:rsid w:val="0084183B"/>
    <w:rsid w:val="008424D4"/>
    <w:rsid w:val="008424E2"/>
    <w:rsid w:val="0084261F"/>
    <w:rsid w:val="0084293A"/>
    <w:rsid w:val="00842FB4"/>
    <w:rsid w:val="0084406A"/>
    <w:rsid w:val="00844227"/>
    <w:rsid w:val="008448EE"/>
    <w:rsid w:val="00845474"/>
    <w:rsid w:val="008461FD"/>
    <w:rsid w:val="00846605"/>
    <w:rsid w:val="0084690D"/>
    <w:rsid w:val="00850DDC"/>
    <w:rsid w:val="00850F91"/>
    <w:rsid w:val="00851002"/>
    <w:rsid w:val="00851296"/>
    <w:rsid w:val="00851395"/>
    <w:rsid w:val="008514EB"/>
    <w:rsid w:val="00852339"/>
    <w:rsid w:val="00853083"/>
    <w:rsid w:val="008537D7"/>
    <w:rsid w:val="00853B2D"/>
    <w:rsid w:val="00854E54"/>
    <w:rsid w:val="00854F08"/>
    <w:rsid w:val="008551DC"/>
    <w:rsid w:val="0085544B"/>
    <w:rsid w:val="00855D09"/>
    <w:rsid w:val="0085611D"/>
    <w:rsid w:val="00856597"/>
    <w:rsid w:val="00857481"/>
    <w:rsid w:val="0086024A"/>
    <w:rsid w:val="00861681"/>
    <w:rsid w:val="0086190F"/>
    <w:rsid w:val="008626AC"/>
    <w:rsid w:val="008626DC"/>
    <w:rsid w:val="00863219"/>
    <w:rsid w:val="0086382E"/>
    <w:rsid w:val="008640BB"/>
    <w:rsid w:val="00864AF5"/>
    <w:rsid w:val="008657FC"/>
    <w:rsid w:val="00865884"/>
    <w:rsid w:val="00865ABD"/>
    <w:rsid w:val="008660AB"/>
    <w:rsid w:val="0086642C"/>
    <w:rsid w:val="0086696F"/>
    <w:rsid w:val="00867183"/>
    <w:rsid w:val="00867416"/>
    <w:rsid w:val="008676EB"/>
    <w:rsid w:val="00870680"/>
    <w:rsid w:val="00870A52"/>
    <w:rsid w:val="008717FA"/>
    <w:rsid w:val="00871AFA"/>
    <w:rsid w:val="00871CEF"/>
    <w:rsid w:val="0087248A"/>
    <w:rsid w:val="00872CB5"/>
    <w:rsid w:val="00873484"/>
    <w:rsid w:val="008737A0"/>
    <w:rsid w:val="008758E5"/>
    <w:rsid w:val="00875AA5"/>
    <w:rsid w:val="008767DD"/>
    <w:rsid w:val="00876ACD"/>
    <w:rsid w:val="00881681"/>
    <w:rsid w:val="00881E31"/>
    <w:rsid w:val="00882043"/>
    <w:rsid w:val="00882055"/>
    <w:rsid w:val="00882692"/>
    <w:rsid w:val="00882823"/>
    <w:rsid w:val="008828BD"/>
    <w:rsid w:val="00882C74"/>
    <w:rsid w:val="0088394A"/>
    <w:rsid w:val="0088440A"/>
    <w:rsid w:val="008849D4"/>
    <w:rsid w:val="00884D4A"/>
    <w:rsid w:val="008851A4"/>
    <w:rsid w:val="00885E41"/>
    <w:rsid w:val="00886038"/>
    <w:rsid w:val="008877A7"/>
    <w:rsid w:val="00887969"/>
    <w:rsid w:val="008912C7"/>
    <w:rsid w:val="00891578"/>
    <w:rsid w:val="008916BC"/>
    <w:rsid w:val="00891B7F"/>
    <w:rsid w:val="00891C89"/>
    <w:rsid w:val="008924C5"/>
    <w:rsid w:val="008926E1"/>
    <w:rsid w:val="0089273D"/>
    <w:rsid w:val="00893632"/>
    <w:rsid w:val="008936AD"/>
    <w:rsid w:val="00893D3A"/>
    <w:rsid w:val="00894005"/>
    <w:rsid w:val="008944FE"/>
    <w:rsid w:val="00897573"/>
    <w:rsid w:val="00897C69"/>
    <w:rsid w:val="00897D0F"/>
    <w:rsid w:val="008A0DC2"/>
    <w:rsid w:val="008A1B14"/>
    <w:rsid w:val="008A312D"/>
    <w:rsid w:val="008A4800"/>
    <w:rsid w:val="008A4BD1"/>
    <w:rsid w:val="008A517D"/>
    <w:rsid w:val="008A598F"/>
    <w:rsid w:val="008A5D13"/>
    <w:rsid w:val="008A6437"/>
    <w:rsid w:val="008A66B9"/>
    <w:rsid w:val="008A6AD0"/>
    <w:rsid w:val="008A6B57"/>
    <w:rsid w:val="008A782F"/>
    <w:rsid w:val="008B0898"/>
    <w:rsid w:val="008B186C"/>
    <w:rsid w:val="008B2783"/>
    <w:rsid w:val="008B288D"/>
    <w:rsid w:val="008B6001"/>
    <w:rsid w:val="008B64D3"/>
    <w:rsid w:val="008B6A33"/>
    <w:rsid w:val="008C0462"/>
    <w:rsid w:val="008C067F"/>
    <w:rsid w:val="008C07DA"/>
    <w:rsid w:val="008C0A02"/>
    <w:rsid w:val="008C16D8"/>
    <w:rsid w:val="008C1DAB"/>
    <w:rsid w:val="008C1F2D"/>
    <w:rsid w:val="008C24D9"/>
    <w:rsid w:val="008C2566"/>
    <w:rsid w:val="008C3531"/>
    <w:rsid w:val="008C39CF"/>
    <w:rsid w:val="008C4620"/>
    <w:rsid w:val="008C4670"/>
    <w:rsid w:val="008C54C8"/>
    <w:rsid w:val="008C54FC"/>
    <w:rsid w:val="008C5650"/>
    <w:rsid w:val="008C5C25"/>
    <w:rsid w:val="008C5DC8"/>
    <w:rsid w:val="008C62EF"/>
    <w:rsid w:val="008C7AED"/>
    <w:rsid w:val="008D06E6"/>
    <w:rsid w:val="008D1AE3"/>
    <w:rsid w:val="008D1E67"/>
    <w:rsid w:val="008D1F8B"/>
    <w:rsid w:val="008D21D4"/>
    <w:rsid w:val="008D228B"/>
    <w:rsid w:val="008D2568"/>
    <w:rsid w:val="008D2AAE"/>
    <w:rsid w:val="008D306D"/>
    <w:rsid w:val="008D3356"/>
    <w:rsid w:val="008D3376"/>
    <w:rsid w:val="008D377A"/>
    <w:rsid w:val="008D3E80"/>
    <w:rsid w:val="008D3EF8"/>
    <w:rsid w:val="008D4390"/>
    <w:rsid w:val="008D4608"/>
    <w:rsid w:val="008D4773"/>
    <w:rsid w:val="008D4D27"/>
    <w:rsid w:val="008D4EE8"/>
    <w:rsid w:val="008D4F81"/>
    <w:rsid w:val="008D526C"/>
    <w:rsid w:val="008D619E"/>
    <w:rsid w:val="008D74F1"/>
    <w:rsid w:val="008D787F"/>
    <w:rsid w:val="008D7AE6"/>
    <w:rsid w:val="008E05FC"/>
    <w:rsid w:val="008E18CC"/>
    <w:rsid w:val="008E1F4F"/>
    <w:rsid w:val="008E221B"/>
    <w:rsid w:val="008E2687"/>
    <w:rsid w:val="008E37FB"/>
    <w:rsid w:val="008E3E49"/>
    <w:rsid w:val="008E3EBB"/>
    <w:rsid w:val="008E43F7"/>
    <w:rsid w:val="008E4D75"/>
    <w:rsid w:val="008E6477"/>
    <w:rsid w:val="008E70C0"/>
    <w:rsid w:val="008E717C"/>
    <w:rsid w:val="008E744E"/>
    <w:rsid w:val="008E7AB2"/>
    <w:rsid w:val="008E7DF0"/>
    <w:rsid w:val="008E7F0C"/>
    <w:rsid w:val="008F009D"/>
    <w:rsid w:val="008F0B79"/>
    <w:rsid w:val="008F24A8"/>
    <w:rsid w:val="008F2864"/>
    <w:rsid w:val="008F28A3"/>
    <w:rsid w:val="008F358C"/>
    <w:rsid w:val="008F35EE"/>
    <w:rsid w:val="008F3FC8"/>
    <w:rsid w:val="008F402E"/>
    <w:rsid w:val="008F407B"/>
    <w:rsid w:val="008F555C"/>
    <w:rsid w:val="008F5CF8"/>
    <w:rsid w:val="008F5D54"/>
    <w:rsid w:val="008F5EAB"/>
    <w:rsid w:val="008F60AC"/>
    <w:rsid w:val="008F6265"/>
    <w:rsid w:val="008F64DB"/>
    <w:rsid w:val="008F6BE7"/>
    <w:rsid w:val="008F6F19"/>
    <w:rsid w:val="008F77ED"/>
    <w:rsid w:val="00900898"/>
    <w:rsid w:val="00901057"/>
    <w:rsid w:val="009011DB"/>
    <w:rsid w:val="00902248"/>
    <w:rsid w:val="009028C6"/>
    <w:rsid w:val="00902ADF"/>
    <w:rsid w:val="00902CFE"/>
    <w:rsid w:val="00904103"/>
    <w:rsid w:val="009046B0"/>
    <w:rsid w:val="00904B53"/>
    <w:rsid w:val="00904D39"/>
    <w:rsid w:val="00905B33"/>
    <w:rsid w:val="009062A0"/>
    <w:rsid w:val="0090634C"/>
    <w:rsid w:val="00906E10"/>
    <w:rsid w:val="00907123"/>
    <w:rsid w:val="009073D8"/>
    <w:rsid w:val="00910A0F"/>
    <w:rsid w:val="00910AC2"/>
    <w:rsid w:val="009118A7"/>
    <w:rsid w:val="00911ACC"/>
    <w:rsid w:val="00912FF4"/>
    <w:rsid w:val="009134E3"/>
    <w:rsid w:val="0091408C"/>
    <w:rsid w:val="009140D8"/>
    <w:rsid w:val="00914416"/>
    <w:rsid w:val="00914788"/>
    <w:rsid w:val="00914AD6"/>
    <w:rsid w:val="00915044"/>
    <w:rsid w:val="00915B0B"/>
    <w:rsid w:val="00915C0D"/>
    <w:rsid w:val="009164A3"/>
    <w:rsid w:val="009169E5"/>
    <w:rsid w:val="00917732"/>
    <w:rsid w:val="00920B97"/>
    <w:rsid w:val="009215ED"/>
    <w:rsid w:val="00921CDC"/>
    <w:rsid w:val="00922379"/>
    <w:rsid w:val="00922487"/>
    <w:rsid w:val="00922E3B"/>
    <w:rsid w:val="009236D4"/>
    <w:rsid w:val="00924092"/>
    <w:rsid w:val="0092570D"/>
    <w:rsid w:val="00926008"/>
    <w:rsid w:val="00926DB7"/>
    <w:rsid w:val="00927EC8"/>
    <w:rsid w:val="00927ED9"/>
    <w:rsid w:val="00930355"/>
    <w:rsid w:val="009318F6"/>
    <w:rsid w:val="00931AC0"/>
    <w:rsid w:val="009325EA"/>
    <w:rsid w:val="00933F54"/>
    <w:rsid w:val="009341DC"/>
    <w:rsid w:val="009349C0"/>
    <w:rsid w:val="00934BA2"/>
    <w:rsid w:val="0093697B"/>
    <w:rsid w:val="00936EED"/>
    <w:rsid w:val="009376A5"/>
    <w:rsid w:val="00937934"/>
    <w:rsid w:val="00940B89"/>
    <w:rsid w:val="0094167C"/>
    <w:rsid w:val="00941F47"/>
    <w:rsid w:val="0094350F"/>
    <w:rsid w:val="00944936"/>
    <w:rsid w:val="00944D47"/>
    <w:rsid w:val="00944E6D"/>
    <w:rsid w:val="00945FF3"/>
    <w:rsid w:val="009463E3"/>
    <w:rsid w:val="009469AF"/>
    <w:rsid w:val="00947982"/>
    <w:rsid w:val="00947DC3"/>
    <w:rsid w:val="00947DFA"/>
    <w:rsid w:val="00950482"/>
    <w:rsid w:val="009517DC"/>
    <w:rsid w:val="00954ACC"/>
    <w:rsid w:val="00954CE7"/>
    <w:rsid w:val="00954EF6"/>
    <w:rsid w:val="009552B5"/>
    <w:rsid w:val="0095575A"/>
    <w:rsid w:val="009560AA"/>
    <w:rsid w:val="0095617E"/>
    <w:rsid w:val="009565DB"/>
    <w:rsid w:val="0095664A"/>
    <w:rsid w:val="00960257"/>
    <w:rsid w:val="0096063E"/>
    <w:rsid w:val="00960956"/>
    <w:rsid w:val="00961A80"/>
    <w:rsid w:val="00962530"/>
    <w:rsid w:val="00963AC1"/>
    <w:rsid w:val="0096492C"/>
    <w:rsid w:val="00965BEE"/>
    <w:rsid w:val="00965D90"/>
    <w:rsid w:val="00966DE9"/>
    <w:rsid w:val="00970456"/>
    <w:rsid w:val="0097066C"/>
    <w:rsid w:val="009708BC"/>
    <w:rsid w:val="00971251"/>
    <w:rsid w:val="009721AA"/>
    <w:rsid w:val="00973151"/>
    <w:rsid w:val="0097399E"/>
    <w:rsid w:val="00974182"/>
    <w:rsid w:val="00974C29"/>
    <w:rsid w:val="00975363"/>
    <w:rsid w:val="00975BD4"/>
    <w:rsid w:val="00975CDB"/>
    <w:rsid w:val="00975F6E"/>
    <w:rsid w:val="00976332"/>
    <w:rsid w:val="00976B1D"/>
    <w:rsid w:val="00977030"/>
    <w:rsid w:val="00982A50"/>
    <w:rsid w:val="009832D2"/>
    <w:rsid w:val="009832F4"/>
    <w:rsid w:val="009842EE"/>
    <w:rsid w:val="0098448E"/>
    <w:rsid w:val="009847BF"/>
    <w:rsid w:val="009848AF"/>
    <w:rsid w:val="00984D76"/>
    <w:rsid w:val="00986065"/>
    <w:rsid w:val="00986735"/>
    <w:rsid w:val="009867F1"/>
    <w:rsid w:val="00987E2A"/>
    <w:rsid w:val="00987EB4"/>
    <w:rsid w:val="00990B72"/>
    <w:rsid w:val="00991157"/>
    <w:rsid w:val="00991D29"/>
    <w:rsid w:val="009921EB"/>
    <w:rsid w:val="00992205"/>
    <w:rsid w:val="009923C9"/>
    <w:rsid w:val="00992E5B"/>
    <w:rsid w:val="00992E90"/>
    <w:rsid w:val="00992F56"/>
    <w:rsid w:val="0099414F"/>
    <w:rsid w:val="0099530D"/>
    <w:rsid w:val="0099532C"/>
    <w:rsid w:val="00995CB7"/>
    <w:rsid w:val="00995D96"/>
    <w:rsid w:val="00996339"/>
    <w:rsid w:val="009963DC"/>
    <w:rsid w:val="00996427"/>
    <w:rsid w:val="009979AF"/>
    <w:rsid w:val="00997A78"/>
    <w:rsid w:val="009A029F"/>
    <w:rsid w:val="009A0565"/>
    <w:rsid w:val="009A0EBF"/>
    <w:rsid w:val="009A0F52"/>
    <w:rsid w:val="009A218C"/>
    <w:rsid w:val="009A3177"/>
    <w:rsid w:val="009A3494"/>
    <w:rsid w:val="009A3F3B"/>
    <w:rsid w:val="009A423F"/>
    <w:rsid w:val="009A441F"/>
    <w:rsid w:val="009A45EE"/>
    <w:rsid w:val="009A5304"/>
    <w:rsid w:val="009A62A8"/>
    <w:rsid w:val="009A6C41"/>
    <w:rsid w:val="009A6D6A"/>
    <w:rsid w:val="009A70E2"/>
    <w:rsid w:val="009A7D9C"/>
    <w:rsid w:val="009B021D"/>
    <w:rsid w:val="009B08B0"/>
    <w:rsid w:val="009B090C"/>
    <w:rsid w:val="009B0DB5"/>
    <w:rsid w:val="009B1207"/>
    <w:rsid w:val="009B15E1"/>
    <w:rsid w:val="009B1D66"/>
    <w:rsid w:val="009B2C6B"/>
    <w:rsid w:val="009B2E0D"/>
    <w:rsid w:val="009B3AAC"/>
    <w:rsid w:val="009B48AA"/>
    <w:rsid w:val="009B52F7"/>
    <w:rsid w:val="009B55ED"/>
    <w:rsid w:val="009B596B"/>
    <w:rsid w:val="009B5BD9"/>
    <w:rsid w:val="009B614F"/>
    <w:rsid w:val="009B61B8"/>
    <w:rsid w:val="009B66AB"/>
    <w:rsid w:val="009C014B"/>
    <w:rsid w:val="009C0785"/>
    <w:rsid w:val="009C0E40"/>
    <w:rsid w:val="009C1DB7"/>
    <w:rsid w:val="009C2921"/>
    <w:rsid w:val="009C5803"/>
    <w:rsid w:val="009C5811"/>
    <w:rsid w:val="009C5BBD"/>
    <w:rsid w:val="009C657F"/>
    <w:rsid w:val="009C6E47"/>
    <w:rsid w:val="009C7298"/>
    <w:rsid w:val="009C79C7"/>
    <w:rsid w:val="009C7DC7"/>
    <w:rsid w:val="009D020B"/>
    <w:rsid w:val="009D10E1"/>
    <w:rsid w:val="009D13BE"/>
    <w:rsid w:val="009D172B"/>
    <w:rsid w:val="009D1860"/>
    <w:rsid w:val="009D24B0"/>
    <w:rsid w:val="009D2ED4"/>
    <w:rsid w:val="009D3575"/>
    <w:rsid w:val="009D3826"/>
    <w:rsid w:val="009D3D82"/>
    <w:rsid w:val="009D3E12"/>
    <w:rsid w:val="009D3FB2"/>
    <w:rsid w:val="009D41C5"/>
    <w:rsid w:val="009D67A0"/>
    <w:rsid w:val="009D6BC3"/>
    <w:rsid w:val="009D7674"/>
    <w:rsid w:val="009E1610"/>
    <w:rsid w:val="009E36EA"/>
    <w:rsid w:val="009E5BED"/>
    <w:rsid w:val="009E5E91"/>
    <w:rsid w:val="009E62F2"/>
    <w:rsid w:val="009E6480"/>
    <w:rsid w:val="009E7205"/>
    <w:rsid w:val="009E735E"/>
    <w:rsid w:val="009E7694"/>
    <w:rsid w:val="009E7937"/>
    <w:rsid w:val="009E7962"/>
    <w:rsid w:val="009F07A8"/>
    <w:rsid w:val="009F1217"/>
    <w:rsid w:val="009F1423"/>
    <w:rsid w:val="009F1ADF"/>
    <w:rsid w:val="009F3761"/>
    <w:rsid w:val="009F3901"/>
    <w:rsid w:val="009F3A88"/>
    <w:rsid w:val="009F3EBB"/>
    <w:rsid w:val="009F46F0"/>
    <w:rsid w:val="009F5E0D"/>
    <w:rsid w:val="009F6035"/>
    <w:rsid w:val="009F61F6"/>
    <w:rsid w:val="009F6727"/>
    <w:rsid w:val="009F7054"/>
    <w:rsid w:val="009F72F7"/>
    <w:rsid w:val="009F7410"/>
    <w:rsid w:val="00A004DC"/>
    <w:rsid w:val="00A00CB6"/>
    <w:rsid w:val="00A00E0C"/>
    <w:rsid w:val="00A012A0"/>
    <w:rsid w:val="00A01B09"/>
    <w:rsid w:val="00A01E89"/>
    <w:rsid w:val="00A01F47"/>
    <w:rsid w:val="00A020A2"/>
    <w:rsid w:val="00A02276"/>
    <w:rsid w:val="00A026ED"/>
    <w:rsid w:val="00A02E1E"/>
    <w:rsid w:val="00A032F3"/>
    <w:rsid w:val="00A033CC"/>
    <w:rsid w:val="00A036A2"/>
    <w:rsid w:val="00A03E89"/>
    <w:rsid w:val="00A044A9"/>
    <w:rsid w:val="00A04556"/>
    <w:rsid w:val="00A04D7E"/>
    <w:rsid w:val="00A05D0E"/>
    <w:rsid w:val="00A072C6"/>
    <w:rsid w:val="00A07534"/>
    <w:rsid w:val="00A078BC"/>
    <w:rsid w:val="00A079B9"/>
    <w:rsid w:val="00A07FE3"/>
    <w:rsid w:val="00A110DB"/>
    <w:rsid w:val="00A11D0F"/>
    <w:rsid w:val="00A11EBD"/>
    <w:rsid w:val="00A12171"/>
    <w:rsid w:val="00A12C6D"/>
    <w:rsid w:val="00A14DE5"/>
    <w:rsid w:val="00A15359"/>
    <w:rsid w:val="00A15B17"/>
    <w:rsid w:val="00A16648"/>
    <w:rsid w:val="00A168C0"/>
    <w:rsid w:val="00A16A12"/>
    <w:rsid w:val="00A170CD"/>
    <w:rsid w:val="00A17E6B"/>
    <w:rsid w:val="00A201CA"/>
    <w:rsid w:val="00A20329"/>
    <w:rsid w:val="00A20758"/>
    <w:rsid w:val="00A20A3A"/>
    <w:rsid w:val="00A20B64"/>
    <w:rsid w:val="00A21101"/>
    <w:rsid w:val="00A212B0"/>
    <w:rsid w:val="00A214D9"/>
    <w:rsid w:val="00A220F6"/>
    <w:rsid w:val="00A24808"/>
    <w:rsid w:val="00A24F4A"/>
    <w:rsid w:val="00A25176"/>
    <w:rsid w:val="00A252EA"/>
    <w:rsid w:val="00A2650C"/>
    <w:rsid w:val="00A306C9"/>
    <w:rsid w:val="00A30894"/>
    <w:rsid w:val="00A30B0C"/>
    <w:rsid w:val="00A31709"/>
    <w:rsid w:val="00A320BF"/>
    <w:rsid w:val="00A32BA5"/>
    <w:rsid w:val="00A32F3C"/>
    <w:rsid w:val="00A33918"/>
    <w:rsid w:val="00A347C7"/>
    <w:rsid w:val="00A34B6B"/>
    <w:rsid w:val="00A35144"/>
    <w:rsid w:val="00A356BE"/>
    <w:rsid w:val="00A35740"/>
    <w:rsid w:val="00A35A2C"/>
    <w:rsid w:val="00A35E03"/>
    <w:rsid w:val="00A36C38"/>
    <w:rsid w:val="00A37A05"/>
    <w:rsid w:val="00A37E3F"/>
    <w:rsid w:val="00A40311"/>
    <w:rsid w:val="00A40D48"/>
    <w:rsid w:val="00A42164"/>
    <w:rsid w:val="00A42E49"/>
    <w:rsid w:val="00A44AB3"/>
    <w:rsid w:val="00A45CE8"/>
    <w:rsid w:val="00A45E4A"/>
    <w:rsid w:val="00A4611C"/>
    <w:rsid w:val="00A50DCE"/>
    <w:rsid w:val="00A51324"/>
    <w:rsid w:val="00A51EDA"/>
    <w:rsid w:val="00A5223B"/>
    <w:rsid w:val="00A524BE"/>
    <w:rsid w:val="00A52C27"/>
    <w:rsid w:val="00A5388B"/>
    <w:rsid w:val="00A53AAD"/>
    <w:rsid w:val="00A54AB7"/>
    <w:rsid w:val="00A54B4C"/>
    <w:rsid w:val="00A54BB4"/>
    <w:rsid w:val="00A54DBF"/>
    <w:rsid w:val="00A54DD4"/>
    <w:rsid w:val="00A55B9F"/>
    <w:rsid w:val="00A560B9"/>
    <w:rsid w:val="00A56A86"/>
    <w:rsid w:val="00A57E39"/>
    <w:rsid w:val="00A60088"/>
    <w:rsid w:val="00A61BE8"/>
    <w:rsid w:val="00A61EB4"/>
    <w:rsid w:val="00A62C56"/>
    <w:rsid w:val="00A63806"/>
    <w:rsid w:val="00A63B26"/>
    <w:rsid w:val="00A64849"/>
    <w:rsid w:val="00A6522C"/>
    <w:rsid w:val="00A65D18"/>
    <w:rsid w:val="00A6600F"/>
    <w:rsid w:val="00A670EC"/>
    <w:rsid w:val="00A6782E"/>
    <w:rsid w:val="00A70772"/>
    <w:rsid w:val="00A70BD8"/>
    <w:rsid w:val="00A714CD"/>
    <w:rsid w:val="00A71C38"/>
    <w:rsid w:val="00A7208B"/>
    <w:rsid w:val="00A720B3"/>
    <w:rsid w:val="00A72D8C"/>
    <w:rsid w:val="00A72F80"/>
    <w:rsid w:val="00A73A8E"/>
    <w:rsid w:val="00A73B83"/>
    <w:rsid w:val="00A761D5"/>
    <w:rsid w:val="00A76373"/>
    <w:rsid w:val="00A76AC1"/>
    <w:rsid w:val="00A76ACF"/>
    <w:rsid w:val="00A80580"/>
    <w:rsid w:val="00A8060B"/>
    <w:rsid w:val="00A816EA"/>
    <w:rsid w:val="00A81987"/>
    <w:rsid w:val="00A81D5E"/>
    <w:rsid w:val="00A8210B"/>
    <w:rsid w:val="00A82477"/>
    <w:rsid w:val="00A837D7"/>
    <w:rsid w:val="00A83E8C"/>
    <w:rsid w:val="00A83F9C"/>
    <w:rsid w:val="00A843D4"/>
    <w:rsid w:val="00A84A69"/>
    <w:rsid w:val="00A84ACD"/>
    <w:rsid w:val="00A8513B"/>
    <w:rsid w:val="00A85391"/>
    <w:rsid w:val="00A85AAD"/>
    <w:rsid w:val="00A867E6"/>
    <w:rsid w:val="00A86D6D"/>
    <w:rsid w:val="00A87251"/>
    <w:rsid w:val="00A90FF1"/>
    <w:rsid w:val="00A91F2A"/>
    <w:rsid w:val="00A9270F"/>
    <w:rsid w:val="00A92967"/>
    <w:rsid w:val="00A93418"/>
    <w:rsid w:val="00A938D4"/>
    <w:rsid w:val="00A93C4F"/>
    <w:rsid w:val="00A96461"/>
    <w:rsid w:val="00A9653E"/>
    <w:rsid w:val="00A96572"/>
    <w:rsid w:val="00A969EC"/>
    <w:rsid w:val="00A976E9"/>
    <w:rsid w:val="00A977D8"/>
    <w:rsid w:val="00AA0B30"/>
    <w:rsid w:val="00AA11CE"/>
    <w:rsid w:val="00AA1D25"/>
    <w:rsid w:val="00AA218D"/>
    <w:rsid w:val="00AA22DA"/>
    <w:rsid w:val="00AA2448"/>
    <w:rsid w:val="00AA245C"/>
    <w:rsid w:val="00AA30E1"/>
    <w:rsid w:val="00AA3533"/>
    <w:rsid w:val="00AA361C"/>
    <w:rsid w:val="00AA4F98"/>
    <w:rsid w:val="00AA61F3"/>
    <w:rsid w:val="00AA6298"/>
    <w:rsid w:val="00AA67C7"/>
    <w:rsid w:val="00AA795F"/>
    <w:rsid w:val="00AA7E7B"/>
    <w:rsid w:val="00AB09A7"/>
    <w:rsid w:val="00AB09A8"/>
    <w:rsid w:val="00AB0B8F"/>
    <w:rsid w:val="00AB18D0"/>
    <w:rsid w:val="00AB19F2"/>
    <w:rsid w:val="00AB1BCD"/>
    <w:rsid w:val="00AB20A9"/>
    <w:rsid w:val="00AB2462"/>
    <w:rsid w:val="00AB24B0"/>
    <w:rsid w:val="00AB2A27"/>
    <w:rsid w:val="00AB314B"/>
    <w:rsid w:val="00AB3838"/>
    <w:rsid w:val="00AB435B"/>
    <w:rsid w:val="00AB454B"/>
    <w:rsid w:val="00AB4E93"/>
    <w:rsid w:val="00AB6158"/>
    <w:rsid w:val="00AB66E6"/>
    <w:rsid w:val="00AB71A9"/>
    <w:rsid w:val="00AB75D5"/>
    <w:rsid w:val="00AB7729"/>
    <w:rsid w:val="00AC0830"/>
    <w:rsid w:val="00AC1579"/>
    <w:rsid w:val="00AC1AA6"/>
    <w:rsid w:val="00AC20D6"/>
    <w:rsid w:val="00AC22F1"/>
    <w:rsid w:val="00AC2513"/>
    <w:rsid w:val="00AC2580"/>
    <w:rsid w:val="00AC2870"/>
    <w:rsid w:val="00AC3562"/>
    <w:rsid w:val="00AC37D1"/>
    <w:rsid w:val="00AC4A50"/>
    <w:rsid w:val="00AC5DBB"/>
    <w:rsid w:val="00AC6598"/>
    <w:rsid w:val="00AC6BA5"/>
    <w:rsid w:val="00AC6FE9"/>
    <w:rsid w:val="00AC72EE"/>
    <w:rsid w:val="00AD03FE"/>
    <w:rsid w:val="00AD0603"/>
    <w:rsid w:val="00AD07D4"/>
    <w:rsid w:val="00AD0892"/>
    <w:rsid w:val="00AD0E2E"/>
    <w:rsid w:val="00AD0F2F"/>
    <w:rsid w:val="00AD19A7"/>
    <w:rsid w:val="00AD1B52"/>
    <w:rsid w:val="00AD1C0F"/>
    <w:rsid w:val="00AD1F06"/>
    <w:rsid w:val="00AD2F2C"/>
    <w:rsid w:val="00AD35B7"/>
    <w:rsid w:val="00AD4919"/>
    <w:rsid w:val="00AD4BC0"/>
    <w:rsid w:val="00AD4E24"/>
    <w:rsid w:val="00AD514D"/>
    <w:rsid w:val="00AD5BD9"/>
    <w:rsid w:val="00AD60FD"/>
    <w:rsid w:val="00AD762E"/>
    <w:rsid w:val="00AD7E46"/>
    <w:rsid w:val="00AE006B"/>
    <w:rsid w:val="00AE1929"/>
    <w:rsid w:val="00AE1C4B"/>
    <w:rsid w:val="00AE1CA6"/>
    <w:rsid w:val="00AE1E02"/>
    <w:rsid w:val="00AE1F3E"/>
    <w:rsid w:val="00AE2879"/>
    <w:rsid w:val="00AE2D5A"/>
    <w:rsid w:val="00AE5AA8"/>
    <w:rsid w:val="00AE65F0"/>
    <w:rsid w:val="00AE670B"/>
    <w:rsid w:val="00AE6B7D"/>
    <w:rsid w:val="00AE6D0E"/>
    <w:rsid w:val="00AE787D"/>
    <w:rsid w:val="00AE7B69"/>
    <w:rsid w:val="00AE7D25"/>
    <w:rsid w:val="00AF1E5F"/>
    <w:rsid w:val="00AF211E"/>
    <w:rsid w:val="00AF267F"/>
    <w:rsid w:val="00AF2E18"/>
    <w:rsid w:val="00AF3B21"/>
    <w:rsid w:val="00AF3CC2"/>
    <w:rsid w:val="00AF3CCB"/>
    <w:rsid w:val="00AF435A"/>
    <w:rsid w:val="00AF4553"/>
    <w:rsid w:val="00AF5961"/>
    <w:rsid w:val="00AF6783"/>
    <w:rsid w:val="00B00709"/>
    <w:rsid w:val="00B00EA4"/>
    <w:rsid w:val="00B00FC0"/>
    <w:rsid w:val="00B01FAA"/>
    <w:rsid w:val="00B027FC"/>
    <w:rsid w:val="00B02A15"/>
    <w:rsid w:val="00B0392C"/>
    <w:rsid w:val="00B03BCF"/>
    <w:rsid w:val="00B0411C"/>
    <w:rsid w:val="00B042B3"/>
    <w:rsid w:val="00B050A4"/>
    <w:rsid w:val="00B05C3E"/>
    <w:rsid w:val="00B069D2"/>
    <w:rsid w:val="00B06B37"/>
    <w:rsid w:val="00B06EBF"/>
    <w:rsid w:val="00B07271"/>
    <w:rsid w:val="00B07684"/>
    <w:rsid w:val="00B077FF"/>
    <w:rsid w:val="00B11098"/>
    <w:rsid w:val="00B11181"/>
    <w:rsid w:val="00B120DE"/>
    <w:rsid w:val="00B12151"/>
    <w:rsid w:val="00B1260B"/>
    <w:rsid w:val="00B12F01"/>
    <w:rsid w:val="00B13858"/>
    <w:rsid w:val="00B14414"/>
    <w:rsid w:val="00B146CE"/>
    <w:rsid w:val="00B14C92"/>
    <w:rsid w:val="00B14E8E"/>
    <w:rsid w:val="00B15038"/>
    <w:rsid w:val="00B150DB"/>
    <w:rsid w:val="00B1610F"/>
    <w:rsid w:val="00B16126"/>
    <w:rsid w:val="00B17D3A"/>
    <w:rsid w:val="00B2029D"/>
    <w:rsid w:val="00B20A5E"/>
    <w:rsid w:val="00B213BD"/>
    <w:rsid w:val="00B21D74"/>
    <w:rsid w:val="00B232DE"/>
    <w:rsid w:val="00B23AFC"/>
    <w:rsid w:val="00B2556D"/>
    <w:rsid w:val="00B2566A"/>
    <w:rsid w:val="00B25778"/>
    <w:rsid w:val="00B25A5C"/>
    <w:rsid w:val="00B27965"/>
    <w:rsid w:val="00B30DFF"/>
    <w:rsid w:val="00B32E67"/>
    <w:rsid w:val="00B33BC4"/>
    <w:rsid w:val="00B34405"/>
    <w:rsid w:val="00B3570E"/>
    <w:rsid w:val="00B35BE7"/>
    <w:rsid w:val="00B3658C"/>
    <w:rsid w:val="00B36E42"/>
    <w:rsid w:val="00B379DC"/>
    <w:rsid w:val="00B405F1"/>
    <w:rsid w:val="00B40F32"/>
    <w:rsid w:val="00B41B23"/>
    <w:rsid w:val="00B41D3F"/>
    <w:rsid w:val="00B41DC5"/>
    <w:rsid w:val="00B41FED"/>
    <w:rsid w:val="00B422F9"/>
    <w:rsid w:val="00B424F9"/>
    <w:rsid w:val="00B42657"/>
    <w:rsid w:val="00B42B4A"/>
    <w:rsid w:val="00B43087"/>
    <w:rsid w:val="00B43A57"/>
    <w:rsid w:val="00B43BDC"/>
    <w:rsid w:val="00B4414B"/>
    <w:rsid w:val="00B454C7"/>
    <w:rsid w:val="00B47B37"/>
    <w:rsid w:val="00B501AC"/>
    <w:rsid w:val="00B501BE"/>
    <w:rsid w:val="00B50591"/>
    <w:rsid w:val="00B509C7"/>
    <w:rsid w:val="00B51BC5"/>
    <w:rsid w:val="00B51F9B"/>
    <w:rsid w:val="00B52190"/>
    <w:rsid w:val="00B53E03"/>
    <w:rsid w:val="00B547AD"/>
    <w:rsid w:val="00B549F1"/>
    <w:rsid w:val="00B559E8"/>
    <w:rsid w:val="00B55A1A"/>
    <w:rsid w:val="00B55CE2"/>
    <w:rsid w:val="00B55EA0"/>
    <w:rsid w:val="00B55F84"/>
    <w:rsid w:val="00B5618F"/>
    <w:rsid w:val="00B5677B"/>
    <w:rsid w:val="00B57841"/>
    <w:rsid w:val="00B600FE"/>
    <w:rsid w:val="00B61B40"/>
    <w:rsid w:val="00B62150"/>
    <w:rsid w:val="00B62277"/>
    <w:rsid w:val="00B62A49"/>
    <w:rsid w:val="00B62B97"/>
    <w:rsid w:val="00B62D2E"/>
    <w:rsid w:val="00B647C0"/>
    <w:rsid w:val="00B65935"/>
    <w:rsid w:val="00B66703"/>
    <w:rsid w:val="00B66CC6"/>
    <w:rsid w:val="00B702C4"/>
    <w:rsid w:val="00B70FF7"/>
    <w:rsid w:val="00B713A2"/>
    <w:rsid w:val="00B71BBD"/>
    <w:rsid w:val="00B72CB6"/>
    <w:rsid w:val="00B72EEE"/>
    <w:rsid w:val="00B72F79"/>
    <w:rsid w:val="00B72FBD"/>
    <w:rsid w:val="00B73690"/>
    <w:rsid w:val="00B7404C"/>
    <w:rsid w:val="00B74B94"/>
    <w:rsid w:val="00B74B96"/>
    <w:rsid w:val="00B74F14"/>
    <w:rsid w:val="00B76265"/>
    <w:rsid w:val="00B76692"/>
    <w:rsid w:val="00B766BB"/>
    <w:rsid w:val="00B76CC0"/>
    <w:rsid w:val="00B76E19"/>
    <w:rsid w:val="00B76E8A"/>
    <w:rsid w:val="00B76F0A"/>
    <w:rsid w:val="00B77223"/>
    <w:rsid w:val="00B773B5"/>
    <w:rsid w:val="00B80783"/>
    <w:rsid w:val="00B80D61"/>
    <w:rsid w:val="00B815DA"/>
    <w:rsid w:val="00B82371"/>
    <w:rsid w:val="00B82378"/>
    <w:rsid w:val="00B8241F"/>
    <w:rsid w:val="00B8244B"/>
    <w:rsid w:val="00B82FF1"/>
    <w:rsid w:val="00B830C1"/>
    <w:rsid w:val="00B84345"/>
    <w:rsid w:val="00B84762"/>
    <w:rsid w:val="00B847ED"/>
    <w:rsid w:val="00B84B68"/>
    <w:rsid w:val="00B86E43"/>
    <w:rsid w:val="00B86EB4"/>
    <w:rsid w:val="00B8797D"/>
    <w:rsid w:val="00B87AE2"/>
    <w:rsid w:val="00B87F3A"/>
    <w:rsid w:val="00B903EA"/>
    <w:rsid w:val="00B905B8"/>
    <w:rsid w:val="00B921B0"/>
    <w:rsid w:val="00B92C27"/>
    <w:rsid w:val="00B9318F"/>
    <w:rsid w:val="00B94171"/>
    <w:rsid w:val="00B941F6"/>
    <w:rsid w:val="00B95320"/>
    <w:rsid w:val="00B959E4"/>
    <w:rsid w:val="00B96D38"/>
    <w:rsid w:val="00B96D6A"/>
    <w:rsid w:val="00BA04A2"/>
    <w:rsid w:val="00BA0983"/>
    <w:rsid w:val="00BA123F"/>
    <w:rsid w:val="00BA2A02"/>
    <w:rsid w:val="00BA2D76"/>
    <w:rsid w:val="00BA2F01"/>
    <w:rsid w:val="00BA3979"/>
    <w:rsid w:val="00BA5465"/>
    <w:rsid w:val="00BA5594"/>
    <w:rsid w:val="00BA5936"/>
    <w:rsid w:val="00BA5ACD"/>
    <w:rsid w:val="00BA647B"/>
    <w:rsid w:val="00BA7784"/>
    <w:rsid w:val="00BB026A"/>
    <w:rsid w:val="00BB0D19"/>
    <w:rsid w:val="00BB0DE3"/>
    <w:rsid w:val="00BB1564"/>
    <w:rsid w:val="00BB1DB1"/>
    <w:rsid w:val="00BB2362"/>
    <w:rsid w:val="00BB2495"/>
    <w:rsid w:val="00BB2562"/>
    <w:rsid w:val="00BB2A14"/>
    <w:rsid w:val="00BB3790"/>
    <w:rsid w:val="00BB3A17"/>
    <w:rsid w:val="00BB3B47"/>
    <w:rsid w:val="00BB50DF"/>
    <w:rsid w:val="00BB6244"/>
    <w:rsid w:val="00BB634D"/>
    <w:rsid w:val="00BB63DE"/>
    <w:rsid w:val="00BB7995"/>
    <w:rsid w:val="00BB7A54"/>
    <w:rsid w:val="00BC0209"/>
    <w:rsid w:val="00BC026D"/>
    <w:rsid w:val="00BC04F6"/>
    <w:rsid w:val="00BC1C15"/>
    <w:rsid w:val="00BC1E02"/>
    <w:rsid w:val="00BC2EAC"/>
    <w:rsid w:val="00BC2F55"/>
    <w:rsid w:val="00BC4AC2"/>
    <w:rsid w:val="00BC4C33"/>
    <w:rsid w:val="00BC4ED7"/>
    <w:rsid w:val="00BC4F1A"/>
    <w:rsid w:val="00BC50AC"/>
    <w:rsid w:val="00BC5CDB"/>
    <w:rsid w:val="00BC64D8"/>
    <w:rsid w:val="00BC705A"/>
    <w:rsid w:val="00BC7B53"/>
    <w:rsid w:val="00BD0275"/>
    <w:rsid w:val="00BD0575"/>
    <w:rsid w:val="00BD07ED"/>
    <w:rsid w:val="00BD116A"/>
    <w:rsid w:val="00BD1565"/>
    <w:rsid w:val="00BD1FE0"/>
    <w:rsid w:val="00BD2261"/>
    <w:rsid w:val="00BD28EA"/>
    <w:rsid w:val="00BD3F17"/>
    <w:rsid w:val="00BD5173"/>
    <w:rsid w:val="00BD5470"/>
    <w:rsid w:val="00BD5CD6"/>
    <w:rsid w:val="00BD5DE0"/>
    <w:rsid w:val="00BD615D"/>
    <w:rsid w:val="00BD7336"/>
    <w:rsid w:val="00BD7A71"/>
    <w:rsid w:val="00BD7F89"/>
    <w:rsid w:val="00BE064D"/>
    <w:rsid w:val="00BE0AF7"/>
    <w:rsid w:val="00BE11A6"/>
    <w:rsid w:val="00BE1543"/>
    <w:rsid w:val="00BE20E1"/>
    <w:rsid w:val="00BE2A5B"/>
    <w:rsid w:val="00BE2F77"/>
    <w:rsid w:val="00BE37F6"/>
    <w:rsid w:val="00BE4A62"/>
    <w:rsid w:val="00BE53B7"/>
    <w:rsid w:val="00BE5D12"/>
    <w:rsid w:val="00BE6085"/>
    <w:rsid w:val="00BE61DA"/>
    <w:rsid w:val="00BE6808"/>
    <w:rsid w:val="00BE6FBC"/>
    <w:rsid w:val="00BE7061"/>
    <w:rsid w:val="00BF04A4"/>
    <w:rsid w:val="00BF07E8"/>
    <w:rsid w:val="00BF111F"/>
    <w:rsid w:val="00BF115B"/>
    <w:rsid w:val="00BF20A5"/>
    <w:rsid w:val="00BF3236"/>
    <w:rsid w:val="00BF39C1"/>
    <w:rsid w:val="00BF3D99"/>
    <w:rsid w:val="00BF4D72"/>
    <w:rsid w:val="00BF4DD7"/>
    <w:rsid w:val="00BF4FE1"/>
    <w:rsid w:val="00BF6C45"/>
    <w:rsid w:val="00BF6CA4"/>
    <w:rsid w:val="00BF71F4"/>
    <w:rsid w:val="00BF7388"/>
    <w:rsid w:val="00BF7881"/>
    <w:rsid w:val="00BF7E1C"/>
    <w:rsid w:val="00C00206"/>
    <w:rsid w:val="00C00967"/>
    <w:rsid w:val="00C00DD1"/>
    <w:rsid w:val="00C017F3"/>
    <w:rsid w:val="00C01AB9"/>
    <w:rsid w:val="00C01B13"/>
    <w:rsid w:val="00C01B15"/>
    <w:rsid w:val="00C029DB"/>
    <w:rsid w:val="00C030C4"/>
    <w:rsid w:val="00C03507"/>
    <w:rsid w:val="00C03569"/>
    <w:rsid w:val="00C037F1"/>
    <w:rsid w:val="00C0474F"/>
    <w:rsid w:val="00C04DE5"/>
    <w:rsid w:val="00C04F06"/>
    <w:rsid w:val="00C06C23"/>
    <w:rsid w:val="00C0734D"/>
    <w:rsid w:val="00C07601"/>
    <w:rsid w:val="00C077FC"/>
    <w:rsid w:val="00C07AF1"/>
    <w:rsid w:val="00C1011A"/>
    <w:rsid w:val="00C1034B"/>
    <w:rsid w:val="00C105C3"/>
    <w:rsid w:val="00C10B91"/>
    <w:rsid w:val="00C11D64"/>
    <w:rsid w:val="00C138A3"/>
    <w:rsid w:val="00C13B13"/>
    <w:rsid w:val="00C13EB9"/>
    <w:rsid w:val="00C1441A"/>
    <w:rsid w:val="00C145FF"/>
    <w:rsid w:val="00C149EF"/>
    <w:rsid w:val="00C150B8"/>
    <w:rsid w:val="00C15465"/>
    <w:rsid w:val="00C16565"/>
    <w:rsid w:val="00C17260"/>
    <w:rsid w:val="00C179E8"/>
    <w:rsid w:val="00C17A8C"/>
    <w:rsid w:val="00C17C2D"/>
    <w:rsid w:val="00C219D0"/>
    <w:rsid w:val="00C22037"/>
    <w:rsid w:val="00C222B0"/>
    <w:rsid w:val="00C22F33"/>
    <w:rsid w:val="00C235B7"/>
    <w:rsid w:val="00C24059"/>
    <w:rsid w:val="00C2485A"/>
    <w:rsid w:val="00C24C1C"/>
    <w:rsid w:val="00C24DBC"/>
    <w:rsid w:val="00C24EDF"/>
    <w:rsid w:val="00C25A4A"/>
    <w:rsid w:val="00C25A81"/>
    <w:rsid w:val="00C25D6D"/>
    <w:rsid w:val="00C25D9D"/>
    <w:rsid w:val="00C267A6"/>
    <w:rsid w:val="00C26A05"/>
    <w:rsid w:val="00C2748F"/>
    <w:rsid w:val="00C27785"/>
    <w:rsid w:val="00C27A10"/>
    <w:rsid w:val="00C30417"/>
    <w:rsid w:val="00C308A0"/>
    <w:rsid w:val="00C3233A"/>
    <w:rsid w:val="00C32ABC"/>
    <w:rsid w:val="00C34546"/>
    <w:rsid w:val="00C3563A"/>
    <w:rsid w:val="00C35A49"/>
    <w:rsid w:val="00C35B87"/>
    <w:rsid w:val="00C35C70"/>
    <w:rsid w:val="00C3608A"/>
    <w:rsid w:val="00C36154"/>
    <w:rsid w:val="00C365D3"/>
    <w:rsid w:val="00C37192"/>
    <w:rsid w:val="00C37299"/>
    <w:rsid w:val="00C37311"/>
    <w:rsid w:val="00C37983"/>
    <w:rsid w:val="00C37D43"/>
    <w:rsid w:val="00C40155"/>
    <w:rsid w:val="00C4026C"/>
    <w:rsid w:val="00C408BB"/>
    <w:rsid w:val="00C40ADB"/>
    <w:rsid w:val="00C416F3"/>
    <w:rsid w:val="00C41D36"/>
    <w:rsid w:val="00C42203"/>
    <w:rsid w:val="00C42349"/>
    <w:rsid w:val="00C43447"/>
    <w:rsid w:val="00C43A53"/>
    <w:rsid w:val="00C43FF7"/>
    <w:rsid w:val="00C45C33"/>
    <w:rsid w:val="00C45C5D"/>
    <w:rsid w:val="00C460F2"/>
    <w:rsid w:val="00C4655F"/>
    <w:rsid w:val="00C475FE"/>
    <w:rsid w:val="00C47C54"/>
    <w:rsid w:val="00C47DB8"/>
    <w:rsid w:val="00C50DB8"/>
    <w:rsid w:val="00C5108B"/>
    <w:rsid w:val="00C513F2"/>
    <w:rsid w:val="00C51A91"/>
    <w:rsid w:val="00C51B4E"/>
    <w:rsid w:val="00C5224B"/>
    <w:rsid w:val="00C5240D"/>
    <w:rsid w:val="00C53372"/>
    <w:rsid w:val="00C53BB8"/>
    <w:rsid w:val="00C53BD6"/>
    <w:rsid w:val="00C54786"/>
    <w:rsid w:val="00C54EB7"/>
    <w:rsid w:val="00C554B9"/>
    <w:rsid w:val="00C55532"/>
    <w:rsid w:val="00C55550"/>
    <w:rsid w:val="00C5581A"/>
    <w:rsid w:val="00C56A3A"/>
    <w:rsid w:val="00C570A4"/>
    <w:rsid w:val="00C57A34"/>
    <w:rsid w:val="00C61810"/>
    <w:rsid w:val="00C61D9D"/>
    <w:rsid w:val="00C621BE"/>
    <w:rsid w:val="00C62585"/>
    <w:rsid w:val="00C62800"/>
    <w:rsid w:val="00C62FEC"/>
    <w:rsid w:val="00C63598"/>
    <w:rsid w:val="00C63E0A"/>
    <w:rsid w:val="00C63FFE"/>
    <w:rsid w:val="00C65D64"/>
    <w:rsid w:val="00C66633"/>
    <w:rsid w:val="00C66BA6"/>
    <w:rsid w:val="00C675F7"/>
    <w:rsid w:val="00C70DD8"/>
    <w:rsid w:val="00C714A7"/>
    <w:rsid w:val="00C72CFE"/>
    <w:rsid w:val="00C73E37"/>
    <w:rsid w:val="00C74322"/>
    <w:rsid w:val="00C74EC1"/>
    <w:rsid w:val="00C75C68"/>
    <w:rsid w:val="00C7734E"/>
    <w:rsid w:val="00C77E7A"/>
    <w:rsid w:val="00C801BC"/>
    <w:rsid w:val="00C826EE"/>
    <w:rsid w:val="00C82881"/>
    <w:rsid w:val="00C82D05"/>
    <w:rsid w:val="00C83FEE"/>
    <w:rsid w:val="00C843BF"/>
    <w:rsid w:val="00C8446F"/>
    <w:rsid w:val="00C90D48"/>
    <w:rsid w:val="00C911B5"/>
    <w:rsid w:val="00C912BF"/>
    <w:rsid w:val="00C9181A"/>
    <w:rsid w:val="00C91994"/>
    <w:rsid w:val="00C91EC1"/>
    <w:rsid w:val="00C92146"/>
    <w:rsid w:val="00C92A50"/>
    <w:rsid w:val="00C92B65"/>
    <w:rsid w:val="00C92D26"/>
    <w:rsid w:val="00C9361D"/>
    <w:rsid w:val="00C94C36"/>
    <w:rsid w:val="00C94F87"/>
    <w:rsid w:val="00C94FAB"/>
    <w:rsid w:val="00C95479"/>
    <w:rsid w:val="00C95AFF"/>
    <w:rsid w:val="00C96FB4"/>
    <w:rsid w:val="00C9715E"/>
    <w:rsid w:val="00CA178B"/>
    <w:rsid w:val="00CA1AC1"/>
    <w:rsid w:val="00CA1FCA"/>
    <w:rsid w:val="00CA2014"/>
    <w:rsid w:val="00CA2812"/>
    <w:rsid w:val="00CA3220"/>
    <w:rsid w:val="00CA388D"/>
    <w:rsid w:val="00CA3987"/>
    <w:rsid w:val="00CA3CFF"/>
    <w:rsid w:val="00CA4335"/>
    <w:rsid w:val="00CA4DA9"/>
    <w:rsid w:val="00CA6277"/>
    <w:rsid w:val="00CA7888"/>
    <w:rsid w:val="00CA7DDA"/>
    <w:rsid w:val="00CB039C"/>
    <w:rsid w:val="00CB136D"/>
    <w:rsid w:val="00CB13DE"/>
    <w:rsid w:val="00CB288A"/>
    <w:rsid w:val="00CB2DC7"/>
    <w:rsid w:val="00CB330E"/>
    <w:rsid w:val="00CB3856"/>
    <w:rsid w:val="00CB3B3A"/>
    <w:rsid w:val="00CB574B"/>
    <w:rsid w:val="00CB5FBE"/>
    <w:rsid w:val="00CB74B1"/>
    <w:rsid w:val="00CC0589"/>
    <w:rsid w:val="00CC116A"/>
    <w:rsid w:val="00CC1A44"/>
    <w:rsid w:val="00CC1D01"/>
    <w:rsid w:val="00CC237C"/>
    <w:rsid w:val="00CC2525"/>
    <w:rsid w:val="00CC2977"/>
    <w:rsid w:val="00CC306C"/>
    <w:rsid w:val="00CC3784"/>
    <w:rsid w:val="00CC3D72"/>
    <w:rsid w:val="00CC4073"/>
    <w:rsid w:val="00CC4F8E"/>
    <w:rsid w:val="00CC5DE9"/>
    <w:rsid w:val="00CC5E8D"/>
    <w:rsid w:val="00CC6513"/>
    <w:rsid w:val="00CC6B65"/>
    <w:rsid w:val="00CD0787"/>
    <w:rsid w:val="00CD0AB0"/>
    <w:rsid w:val="00CD1176"/>
    <w:rsid w:val="00CD1479"/>
    <w:rsid w:val="00CD1853"/>
    <w:rsid w:val="00CD1F83"/>
    <w:rsid w:val="00CD251F"/>
    <w:rsid w:val="00CD32A0"/>
    <w:rsid w:val="00CD3315"/>
    <w:rsid w:val="00CD3ABD"/>
    <w:rsid w:val="00CD3C9B"/>
    <w:rsid w:val="00CD3E13"/>
    <w:rsid w:val="00CD4428"/>
    <w:rsid w:val="00CD51C0"/>
    <w:rsid w:val="00CD5D1E"/>
    <w:rsid w:val="00CD6673"/>
    <w:rsid w:val="00CD6F2C"/>
    <w:rsid w:val="00CD72D5"/>
    <w:rsid w:val="00CD77D8"/>
    <w:rsid w:val="00CD7A46"/>
    <w:rsid w:val="00CE0211"/>
    <w:rsid w:val="00CE050E"/>
    <w:rsid w:val="00CE0B64"/>
    <w:rsid w:val="00CE2B9C"/>
    <w:rsid w:val="00CE358D"/>
    <w:rsid w:val="00CE372E"/>
    <w:rsid w:val="00CE5DFE"/>
    <w:rsid w:val="00CE7196"/>
    <w:rsid w:val="00CF06F3"/>
    <w:rsid w:val="00CF1B57"/>
    <w:rsid w:val="00CF331B"/>
    <w:rsid w:val="00CF4533"/>
    <w:rsid w:val="00CF4E34"/>
    <w:rsid w:val="00CF5468"/>
    <w:rsid w:val="00CF5D3A"/>
    <w:rsid w:val="00CF62B7"/>
    <w:rsid w:val="00CF653E"/>
    <w:rsid w:val="00CF72C6"/>
    <w:rsid w:val="00D02E91"/>
    <w:rsid w:val="00D03BD5"/>
    <w:rsid w:val="00D04351"/>
    <w:rsid w:val="00D04529"/>
    <w:rsid w:val="00D0499C"/>
    <w:rsid w:val="00D04BB9"/>
    <w:rsid w:val="00D04E72"/>
    <w:rsid w:val="00D05ADF"/>
    <w:rsid w:val="00D062A3"/>
    <w:rsid w:val="00D06590"/>
    <w:rsid w:val="00D07E1D"/>
    <w:rsid w:val="00D10BF9"/>
    <w:rsid w:val="00D11317"/>
    <w:rsid w:val="00D11478"/>
    <w:rsid w:val="00D127AD"/>
    <w:rsid w:val="00D13770"/>
    <w:rsid w:val="00D13A62"/>
    <w:rsid w:val="00D13AEE"/>
    <w:rsid w:val="00D14D32"/>
    <w:rsid w:val="00D15F50"/>
    <w:rsid w:val="00D16095"/>
    <w:rsid w:val="00D16404"/>
    <w:rsid w:val="00D16515"/>
    <w:rsid w:val="00D16BD3"/>
    <w:rsid w:val="00D178F1"/>
    <w:rsid w:val="00D17C12"/>
    <w:rsid w:val="00D203D1"/>
    <w:rsid w:val="00D20848"/>
    <w:rsid w:val="00D20D90"/>
    <w:rsid w:val="00D20EAF"/>
    <w:rsid w:val="00D21E2B"/>
    <w:rsid w:val="00D228D3"/>
    <w:rsid w:val="00D22D80"/>
    <w:rsid w:val="00D2481E"/>
    <w:rsid w:val="00D24D8D"/>
    <w:rsid w:val="00D24E88"/>
    <w:rsid w:val="00D25371"/>
    <w:rsid w:val="00D25764"/>
    <w:rsid w:val="00D27285"/>
    <w:rsid w:val="00D27811"/>
    <w:rsid w:val="00D2784A"/>
    <w:rsid w:val="00D30160"/>
    <w:rsid w:val="00D302F1"/>
    <w:rsid w:val="00D30476"/>
    <w:rsid w:val="00D30BE0"/>
    <w:rsid w:val="00D3223A"/>
    <w:rsid w:val="00D3243E"/>
    <w:rsid w:val="00D3429A"/>
    <w:rsid w:val="00D34493"/>
    <w:rsid w:val="00D34866"/>
    <w:rsid w:val="00D34FC3"/>
    <w:rsid w:val="00D35315"/>
    <w:rsid w:val="00D3547F"/>
    <w:rsid w:val="00D36192"/>
    <w:rsid w:val="00D36411"/>
    <w:rsid w:val="00D368E9"/>
    <w:rsid w:val="00D36979"/>
    <w:rsid w:val="00D3697A"/>
    <w:rsid w:val="00D36BA1"/>
    <w:rsid w:val="00D36E44"/>
    <w:rsid w:val="00D37CDB"/>
    <w:rsid w:val="00D4040F"/>
    <w:rsid w:val="00D419D0"/>
    <w:rsid w:val="00D41CA8"/>
    <w:rsid w:val="00D431D2"/>
    <w:rsid w:val="00D44B07"/>
    <w:rsid w:val="00D44F10"/>
    <w:rsid w:val="00D4619A"/>
    <w:rsid w:val="00D471B9"/>
    <w:rsid w:val="00D47221"/>
    <w:rsid w:val="00D500BC"/>
    <w:rsid w:val="00D50618"/>
    <w:rsid w:val="00D5088B"/>
    <w:rsid w:val="00D50C00"/>
    <w:rsid w:val="00D52325"/>
    <w:rsid w:val="00D525DC"/>
    <w:rsid w:val="00D526A6"/>
    <w:rsid w:val="00D52C7C"/>
    <w:rsid w:val="00D53197"/>
    <w:rsid w:val="00D533E9"/>
    <w:rsid w:val="00D53A65"/>
    <w:rsid w:val="00D5486C"/>
    <w:rsid w:val="00D54B65"/>
    <w:rsid w:val="00D55617"/>
    <w:rsid w:val="00D55C27"/>
    <w:rsid w:val="00D566F2"/>
    <w:rsid w:val="00D572F5"/>
    <w:rsid w:val="00D57E38"/>
    <w:rsid w:val="00D6026B"/>
    <w:rsid w:val="00D602E5"/>
    <w:rsid w:val="00D6058E"/>
    <w:rsid w:val="00D60747"/>
    <w:rsid w:val="00D62C72"/>
    <w:rsid w:val="00D63891"/>
    <w:rsid w:val="00D638A5"/>
    <w:rsid w:val="00D644B3"/>
    <w:rsid w:val="00D6457C"/>
    <w:rsid w:val="00D64F87"/>
    <w:rsid w:val="00D65435"/>
    <w:rsid w:val="00D6642E"/>
    <w:rsid w:val="00D670AB"/>
    <w:rsid w:val="00D672E8"/>
    <w:rsid w:val="00D67925"/>
    <w:rsid w:val="00D67C5A"/>
    <w:rsid w:val="00D7021E"/>
    <w:rsid w:val="00D718BF"/>
    <w:rsid w:val="00D72489"/>
    <w:rsid w:val="00D7266D"/>
    <w:rsid w:val="00D727E8"/>
    <w:rsid w:val="00D728FA"/>
    <w:rsid w:val="00D72BB2"/>
    <w:rsid w:val="00D72F48"/>
    <w:rsid w:val="00D73466"/>
    <w:rsid w:val="00D7356B"/>
    <w:rsid w:val="00D739CD"/>
    <w:rsid w:val="00D73DDC"/>
    <w:rsid w:val="00D747C8"/>
    <w:rsid w:val="00D75F5A"/>
    <w:rsid w:val="00D76980"/>
    <w:rsid w:val="00D76CD3"/>
    <w:rsid w:val="00D77522"/>
    <w:rsid w:val="00D77DD0"/>
    <w:rsid w:val="00D8012F"/>
    <w:rsid w:val="00D803BD"/>
    <w:rsid w:val="00D808A5"/>
    <w:rsid w:val="00D80D7E"/>
    <w:rsid w:val="00D81402"/>
    <w:rsid w:val="00D824F2"/>
    <w:rsid w:val="00D8288E"/>
    <w:rsid w:val="00D83274"/>
    <w:rsid w:val="00D8480E"/>
    <w:rsid w:val="00D84FB3"/>
    <w:rsid w:val="00D87017"/>
    <w:rsid w:val="00D87640"/>
    <w:rsid w:val="00D8780F"/>
    <w:rsid w:val="00D90C9A"/>
    <w:rsid w:val="00D91404"/>
    <w:rsid w:val="00D922BA"/>
    <w:rsid w:val="00D92648"/>
    <w:rsid w:val="00D9271A"/>
    <w:rsid w:val="00D92993"/>
    <w:rsid w:val="00D93FDC"/>
    <w:rsid w:val="00D94307"/>
    <w:rsid w:val="00D943D2"/>
    <w:rsid w:val="00D94DE1"/>
    <w:rsid w:val="00D96208"/>
    <w:rsid w:val="00D96DD3"/>
    <w:rsid w:val="00D97163"/>
    <w:rsid w:val="00D97F99"/>
    <w:rsid w:val="00DA0084"/>
    <w:rsid w:val="00DA0914"/>
    <w:rsid w:val="00DA0BBE"/>
    <w:rsid w:val="00DA15B5"/>
    <w:rsid w:val="00DA1994"/>
    <w:rsid w:val="00DA1E0C"/>
    <w:rsid w:val="00DA2691"/>
    <w:rsid w:val="00DA30DE"/>
    <w:rsid w:val="00DA5368"/>
    <w:rsid w:val="00DA6095"/>
    <w:rsid w:val="00DB1CCD"/>
    <w:rsid w:val="00DB2AC5"/>
    <w:rsid w:val="00DB2EB6"/>
    <w:rsid w:val="00DB31EA"/>
    <w:rsid w:val="00DB36D9"/>
    <w:rsid w:val="00DB38E5"/>
    <w:rsid w:val="00DB52E2"/>
    <w:rsid w:val="00DB53B8"/>
    <w:rsid w:val="00DB5F2B"/>
    <w:rsid w:val="00DB71F1"/>
    <w:rsid w:val="00DB7213"/>
    <w:rsid w:val="00DB7E29"/>
    <w:rsid w:val="00DB7E45"/>
    <w:rsid w:val="00DC05A0"/>
    <w:rsid w:val="00DC1F9D"/>
    <w:rsid w:val="00DC2092"/>
    <w:rsid w:val="00DC27E8"/>
    <w:rsid w:val="00DC2CA4"/>
    <w:rsid w:val="00DC2D4E"/>
    <w:rsid w:val="00DC3685"/>
    <w:rsid w:val="00DC4139"/>
    <w:rsid w:val="00DC4F58"/>
    <w:rsid w:val="00DC5ABE"/>
    <w:rsid w:val="00DC5C8A"/>
    <w:rsid w:val="00DC7837"/>
    <w:rsid w:val="00DC7E30"/>
    <w:rsid w:val="00DD063D"/>
    <w:rsid w:val="00DD0F3A"/>
    <w:rsid w:val="00DD133C"/>
    <w:rsid w:val="00DD1823"/>
    <w:rsid w:val="00DD1829"/>
    <w:rsid w:val="00DD182C"/>
    <w:rsid w:val="00DD1EC0"/>
    <w:rsid w:val="00DD2467"/>
    <w:rsid w:val="00DD2ABF"/>
    <w:rsid w:val="00DD3552"/>
    <w:rsid w:val="00DD3A2B"/>
    <w:rsid w:val="00DD3C14"/>
    <w:rsid w:val="00DD43C3"/>
    <w:rsid w:val="00DD4F61"/>
    <w:rsid w:val="00DD5180"/>
    <w:rsid w:val="00DD6CA4"/>
    <w:rsid w:val="00DD7307"/>
    <w:rsid w:val="00DE0591"/>
    <w:rsid w:val="00DE264E"/>
    <w:rsid w:val="00DE2B6B"/>
    <w:rsid w:val="00DE3A90"/>
    <w:rsid w:val="00DE41CD"/>
    <w:rsid w:val="00DE44ED"/>
    <w:rsid w:val="00DE482B"/>
    <w:rsid w:val="00DE491A"/>
    <w:rsid w:val="00DE5599"/>
    <w:rsid w:val="00DE5AD5"/>
    <w:rsid w:val="00DE5F50"/>
    <w:rsid w:val="00DE64CA"/>
    <w:rsid w:val="00DE650B"/>
    <w:rsid w:val="00DE750B"/>
    <w:rsid w:val="00DE7E5F"/>
    <w:rsid w:val="00DE7FC1"/>
    <w:rsid w:val="00DF1836"/>
    <w:rsid w:val="00DF187A"/>
    <w:rsid w:val="00DF1A98"/>
    <w:rsid w:val="00DF1BD3"/>
    <w:rsid w:val="00DF1BDE"/>
    <w:rsid w:val="00DF2FC6"/>
    <w:rsid w:val="00DF3524"/>
    <w:rsid w:val="00DF39EB"/>
    <w:rsid w:val="00DF46C3"/>
    <w:rsid w:val="00DF4C61"/>
    <w:rsid w:val="00DF6514"/>
    <w:rsid w:val="00DF7A13"/>
    <w:rsid w:val="00DF7EE1"/>
    <w:rsid w:val="00E0005E"/>
    <w:rsid w:val="00E0096F"/>
    <w:rsid w:val="00E01345"/>
    <w:rsid w:val="00E013A9"/>
    <w:rsid w:val="00E01869"/>
    <w:rsid w:val="00E02137"/>
    <w:rsid w:val="00E021B3"/>
    <w:rsid w:val="00E02CDA"/>
    <w:rsid w:val="00E03733"/>
    <w:rsid w:val="00E03BE9"/>
    <w:rsid w:val="00E0410F"/>
    <w:rsid w:val="00E0614F"/>
    <w:rsid w:val="00E06850"/>
    <w:rsid w:val="00E06DB0"/>
    <w:rsid w:val="00E0743B"/>
    <w:rsid w:val="00E10C09"/>
    <w:rsid w:val="00E13197"/>
    <w:rsid w:val="00E132A8"/>
    <w:rsid w:val="00E14A75"/>
    <w:rsid w:val="00E14E44"/>
    <w:rsid w:val="00E15545"/>
    <w:rsid w:val="00E15708"/>
    <w:rsid w:val="00E15AE5"/>
    <w:rsid w:val="00E15F22"/>
    <w:rsid w:val="00E160BB"/>
    <w:rsid w:val="00E16CEA"/>
    <w:rsid w:val="00E1775F"/>
    <w:rsid w:val="00E20CC5"/>
    <w:rsid w:val="00E2287E"/>
    <w:rsid w:val="00E244DA"/>
    <w:rsid w:val="00E24CE9"/>
    <w:rsid w:val="00E257D3"/>
    <w:rsid w:val="00E26CA4"/>
    <w:rsid w:val="00E274B2"/>
    <w:rsid w:val="00E27AA4"/>
    <w:rsid w:val="00E30D6F"/>
    <w:rsid w:val="00E30FFE"/>
    <w:rsid w:val="00E31C68"/>
    <w:rsid w:val="00E31D6A"/>
    <w:rsid w:val="00E3393B"/>
    <w:rsid w:val="00E3454E"/>
    <w:rsid w:val="00E34870"/>
    <w:rsid w:val="00E34B92"/>
    <w:rsid w:val="00E35B09"/>
    <w:rsid w:val="00E362C6"/>
    <w:rsid w:val="00E367B9"/>
    <w:rsid w:val="00E36BB5"/>
    <w:rsid w:val="00E36BBF"/>
    <w:rsid w:val="00E3743A"/>
    <w:rsid w:val="00E37850"/>
    <w:rsid w:val="00E405C5"/>
    <w:rsid w:val="00E41046"/>
    <w:rsid w:val="00E423F3"/>
    <w:rsid w:val="00E438DF"/>
    <w:rsid w:val="00E43DD4"/>
    <w:rsid w:val="00E43EC9"/>
    <w:rsid w:val="00E43F77"/>
    <w:rsid w:val="00E4452A"/>
    <w:rsid w:val="00E44EBF"/>
    <w:rsid w:val="00E4629D"/>
    <w:rsid w:val="00E470F9"/>
    <w:rsid w:val="00E47463"/>
    <w:rsid w:val="00E475FD"/>
    <w:rsid w:val="00E47D9C"/>
    <w:rsid w:val="00E501A7"/>
    <w:rsid w:val="00E50E4D"/>
    <w:rsid w:val="00E52F22"/>
    <w:rsid w:val="00E52FDA"/>
    <w:rsid w:val="00E531E0"/>
    <w:rsid w:val="00E53802"/>
    <w:rsid w:val="00E540AD"/>
    <w:rsid w:val="00E54B49"/>
    <w:rsid w:val="00E56890"/>
    <w:rsid w:val="00E56E09"/>
    <w:rsid w:val="00E56E9F"/>
    <w:rsid w:val="00E57451"/>
    <w:rsid w:val="00E57947"/>
    <w:rsid w:val="00E57B4F"/>
    <w:rsid w:val="00E57F06"/>
    <w:rsid w:val="00E57FB6"/>
    <w:rsid w:val="00E60797"/>
    <w:rsid w:val="00E60D88"/>
    <w:rsid w:val="00E60E96"/>
    <w:rsid w:val="00E61270"/>
    <w:rsid w:val="00E61950"/>
    <w:rsid w:val="00E62274"/>
    <w:rsid w:val="00E62899"/>
    <w:rsid w:val="00E63389"/>
    <w:rsid w:val="00E6531A"/>
    <w:rsid w:val="00E65326"/>
    <w:rsid w:val="00E65532"/>
    <w:rsid w:val="00E65575"/>
    <w:rsid w:val="00E65B04"/>
    <w:rsid w:val="00E66140"/>
    <w:rsid w:val="00E66614"/>
    <w:rsid w:val="00E66B1E"/>
    <w:rsid w:val="00E672A5"/>
    <w:rsid w:val="00E70044"/>
    <w:rsid w:val="00E701D3"/>
    <w:rsid w:val="00E70587"/>
    <w:rsid w:val="00E706DD"/>
    <w:rsid w:val="00E70BFA"/>
    <w:rsid w:val="00E70FF2"/>
    <w:rsid w:val="00E71396"/>
    <w:rsid w:val="00E71DE6"/>
    <w:rsid w:val="00E72582"/>
    <w:rsid w:val="00E730FC"/>
    <w:rsid w:val="00E738AD"/>
    <w:rsid w:val="00E73D7B"/>
    <w:rsid w:val="00E75A53"/>
    <w:rsid w:val="00E76F0D"/>
    <w:rsid w:val="00E77067"/>
    <w:rsid w:val="00E772C7"/>
    <w:rsid w:val="00E77979"/>
    <w:rsid w:val="00E80354"/>
    <w:rsid w:val="00E8222B"/>
    <w:rsid w:val="00E827A1"/>
    <w:rsid w:val="00E82E0A"/>
    <w:rsid w:val="00E8361A"/>
    <w:rsid w:val="00E840A7"/>
    <w:rsid w:val="00E84260"/>
    <w:rsid w:val="00E8434A"/>
    <w:rsid w:val="00E8435F"/>
    <w:rsid w:val="00E84D6D"/>
    <w:rsid w:val="00E85052"/>
    <w:rsid w:val="00E851DD"/>
    <w:rsid w:val="00E86291"/>
    <w:rsid w:val="00E87619"/>
    <w:rsid w:val="00E878CF"/>
    <w:rsid w:val="00E90B9C"/>
    <w:rsid w:val="00E92A5D"/>
    <w:rsid w:val="00E92AB1"/>
    <w:rsid w:val="00E92B5A"/>
    <w:rsid w:val="00E93D6E"/>
    <w:rsid w:val="00E943F3"/>
    <w:rsid w:val="00E94B2B"/>
    <w:rsid w:val="00E94C80"/>
    <w:rsid w:val="00E94DE7"/>
    <w:rsid w:val="00E95398"/>
    <w:rsid w:val="00E955FF"/>
    <w:rsid w:val="00E958C2"/>
    <w:rsid w:val="00E95FBA"/>
    <w:rsid w:val="00E96110"/>
    <w:rsid w:val="00E96512"/>
    <w:rsid w:val="00E96BBB"/>
    <w:rsid w:val="00E96D6E"/>
    <w:rsid w:val="00E96FFC"/>
    <w:rsid w:val="00EA05CE"/>
    <w:rsid w:val="00EA106A"/>
    <w:rsid w:val="00EA114E"/>
    <w:rsid w:val="00EA162E"/>
    <w:rsid w:val="00EA185D"/>
    <w:rsid w:val="00EA22A9"/>
    <w:rsid w:val="00EA32F6"/>
    <w:rsid w:val="00EA4AA9"/>
    <w:rsid w:val="00EA5828"/>
    <w:rsid w:val="00EA5973"/>
    <w:rsid w:val="00EA5DA5"/>
    <w:rsid w:val="00EA623C"/>
    <w:rsid w:val="00EA6DFF"/>
    <w:rsid w:val="00EA6EAA"/>
    <w:rsid w:val="00EA76B0"/>
    <w:rsid w:val="00EA7E98"/>
    <w:rsid w:val="00EB0048"/>
    <w:rsid w:val="00EB05C7"/>
    <w:rsid w:val="00EB0C54"/>
    <w:rsid w:val="00EB0D12"/>
    <w:rsid w:val="00EB10B2"/>
    <w:rsid w:val="00EB292B"/>
    <w:rsid w:val="00EB2D5E"/>
    <w:rsid w:val="00EB39D7"/>
    <w:rsid w:val="00EB3F35"/>
    <w:rsid w:val="00EB4B01"/>
    <w:rsid w:val="00EB5323"/>
    <w:rsid w:val="00EB53A6"/>
    <w:rsid w:val="00EB5967"/>
    <w:rsid w:val="00EB5C05"/>
    <w:rsid w:val="00EB5F76"/>
    <w:rsid w:val="00EB6072"/>
    <w:rsid w:val="00EB7B4E"/>
    <w:rsid w:val="00EB7B8E"/>
    <w:rsid w:val="00EC044D"/>
    <w:rsid w:val="00EC12BD"/>
    <w:rsid w:val="00EC143A"/>
    <w:rsid w:val="00EC2F9F"/>
    <w:rsid w:val="00EC343B"/>
    <w:rsid w:val="00EC3842"/>
    <w:rsid w:val="00EC3958"/>
    <w:rsid w:val="00EC459E"/>
    <w:rsid w:val="00EC5194"/>
    <w:rsid w:val="00EC5F0D"/>
    <w:rsid w:val="00EC6AF9"/>
    <w:rsid w:val="00EC6B98"/>
    <w:rsid w:val="00EC6D35"/>
    <w:rsid w:val="00EC7C89"/>
    <w:rsid w:val="00ED03ED"/>
    <w:rsid w:val="00ED07AF"/>
    <w:rsid w:val="00ED1785"/>
    <w:rsid w:val="00ED2298"/>
    <w:rsid w:val="00ED2459"/>
    <w:rsid w:val="00ED34A6"/>
    <w:rsid w:val="00ED3847"/>
    <w:rsid w:val="00ED3B79"/>
    <w:rsid w:val="00ED424A"/>
    <w:rsid w:val="00ED4872"/>
    <w:rsid w:val="00ED56F6"/>
    <w:rsid w:val="00EE009B"/>
    <w:rsid w:val="00EE057F"/>
    <w:rsid w:val="00EE0923"/>
    <w:rsid w:val="00EE1172"/>
    <w:rsid w:val="00EE1260"/>
    <w:rsid w:val="00EE17FD"/>
    <w:rsid w:val="00EE1AC8"/>
    <w:rsid w:val="00EE1E3E"/>
    <w:rsid w:val="00EE2166"/>
    <w:rsid w:val="00EE218D"/>
    <w:rsid w:val="00EE2207"/>
    <w:rsid w:val="00EE2B00"/>
    <w:rsid w:val="00EE3001"/>
    <w:rsid w:val="00EE335B"/>
    <w:rsid w:val="00EE487B"/>
    <w:rsid w:val="00EE5110"/>
    <w:rsid w:val="00EE63D6"/>
    <w:rsid w:val="00EE64EF"/>
    <w:rsid w:val="00EE67FD"/>
    <w:rsid w:val="00EE6BD5"/>
    <w:rsid w:val="00EE73C0"/>
    <w:rsid w:val="00EE795E"/>
    <w:rsid w:val="00EF0003"/>
    <w:rsid w:val="00EF085D"/>
    <w:rsid w:val="00EF0B3B"/>
    <w:rsid w:val="00EF21B7"/>
    <w:rsid w:val="00EF4316"/>
    <w:rsid w:val="00EF46EC"/>
    <w:rsid w:val="00EF4D4E"/>
    <w:rsid w:val="00EF58E4"/>
    <w:rsid w:val="00EF5BD2"/>
    <w:rsid w:val="00EF6697"/>
    <w:rsid w:val="00EF68C8"/>
    <w:rsid w:val="00EF7844"/>
    <w:rsid w:val="00F0087D"/>
    <w:rsid w:val="00F01881"/>
    <w:rsid w:val="00F01CE0"/>
    <w:rsid w:val="00F01E9A"/>
    <w:rsid w:val="00F026A2"/>
    <w:rsid w:val="00F027E5"/>
    <w:rsid w:val="00F0285A"/>
    <w:rsid w:val="00F0434D"/>
    <w:rsid w:val="00F05A7C"/>
    <w:rsid w:val="00F05B86"/>
    <w:rsid w:val="00F05FA3"/>
    <w:rsid w:val="00F06F32"/>
    <w:rsid w:val="00F071EB"/>
    <w:rsid w:val="00F108EF"/>
    <w:rsid w:val="00F109C5"/>
    <w:rsid w:val="00F11FAA"/>
    <w:rsid w:val="00F12697"/>
    <w:rsid w:val="00F140F4"/>
    <w:rsid w:val="00F15A3A"/>
    <w:rsid w:val="00F15AB2"/>
    <w:rsid w:val="00F16142"/>
    <w:rsid w:val="00F1629C"/>
    <w:rsid w:val="00F167EA"/>
    <w:rsid w:val="00F169AB"/>
    <w:rsid w:val="00F16F3F"/>
    <w:rsid w:val="00F2047A"/>
    <w:rsid w:val="00F20540"/>
    <w:rsid w:val="00F206B3"/>
    <w:rsid w:val="00F21328"/>
    <w:rsid w:val="00F21FB1"/>
    <w:rsid w:val="00F21FEF"/>
    <w:rsid w:val="00F2333A"/>
    <w:rsid w:val="00F23754"/>
    <w:rsid w:val="00F24071"/>
    <w:rsid w:val="00F24556"/>
    <w:rsid w:val="00F24E42"/>
    <w:rsid w:val="00F25862"/>
    <w:rsid w:val="00F25CF8"/>
    <w:rsid w:val="00F26261"/>
    <w:rsid w:val="00F268F4"/>
    <w:rsid w:val="00F27A73"/>
    <w:rsid w:val="00F27D01"/>
    <w:rsid w:val="00F27F7A"/>
    <w:rsid w:val="00F30B85"/>
    <w:rsid w:val="00F312BD"/>
    <w:rsid w:val="00F31AA0"/>
    <w:rsid w:val="00F31ECB"/>
    <w:rsid w:val="00F31F53"/>
    <w:rsid w:val="00F3280B"/>
    <w:rsid w:val="00F32AAD"/>
    <w:rsid w:val="00F3375F"/>
    <w:rsid w:val="00F33F5E"/>
    <w:rsid w:val="00F3451C"/>
    <w:rsid w:val="00F34D0E"/>
    <w:rsid w:val="00F34D2A"/>
    <w:rsid w:val="00F3521B"/>
    <w:rsid w:val="00F3560D"/>
    <w:rsid w:val="00F35AFF"/>
    <w:rsid w:val="00F37341"/>
    <w:rsid w:val="00F40DF5"/>
    <w:rsid w:val="00F40F66"/>
    <w:rsid w:val="00F424B6"/>
    <w:rsid w:val="00F43270"/>
    <w:rsid w:val="00F4358A"/>
    <w:rsid w:val="00F454D5"/>
    <w:rsid w:val="00F45A26"/>
    <w:rsid w:val="00F4636A"/>
    <w:rsid w:val="00F4698A"/>
    <w:rsid w:val="00F46FC6"/>
    <w:rsid w:val="00F472F0"/>
    <w:rsid w:val="00F47E60"/>
    <w:rsid w:val="00F51499"/>
    <w:rsid w:val="00F51886"/>
    <w:rsid w:val="00F51E75"/>
    <w:rsid w:val="00F529BD"/>
    <w:rsid w:val="00F53402"/>
    <w:rsid w:val="00F54E6B"/>
    <w:rsid w:val="00F55280"/>
    <w:rsid w:val="00F56ADB"/>
    <w:rsid w:val="00F570DB"/>
    <w:rsid w:val="00F57693"/>
    <w:rsid w:val="00F57875"/>
    <w:rsid w:val="00F57CEE"/>
    <w:rsid w:val="00F60F41"/>
    <w:rsid w:val="00F61F79"/>
    <w:rsid w:val="00F6255E"/>
    <w:rsid w:val="00F62A89"/>
    <w:rsid w:val="00F63A3C"/>
    <w:rsid w:val="00F66368"/>
    <w:rsid w:val="00F66C36"/>
    <w:rsid w:val="00F66D90"/>
    <w:rsid w:val="00F70208"/>
    <w:rsid w:val="00F70872"/>
    <w:rsid w:val="00F70F62"/>
    <w:rsid w:val="00F71372"/>
    <w:rsid w:val="00F722BA"/>
    <w:rsid w:val="00F725CD"/>
    <w:rsid w:val="00F7285E"/>
    <w:rsid w:val="00F7298B"/>
    <w:rsid w:val="00F72F7D"/>
    <w:rsid w:val="00F72FD9"/>
    <w:rsid w:val="00F73F42"/>
    <w:rsid w:val="00F740BE"/>
    <w:rsid w:val="00F74610"/>
    <w:rsid w:val="00F7474F"/>
    <w:rsid w:val="00F74920"/>
    <w:rsid w:val="00F7627B"/>
    <w:rsid w:val="00F76A0F"/>
    <w:rsid w:val="00F77564"/>
    <w:rsid w:val="00F777B5"/>
    <w:rsid w:val="00F80ADE"/>
    <w:rsid w:val="00F8186A"/>
    <w:rsid w:val="00F81C08"/>
    <w:rsid w:val="00F81F8C"/>
    <w:rsid w:val="00F82241"/>
    <w:rsid w:val="00F82A0F"/>
    <w:rsid w:val="00F82B3A"/>
    <w:rsid w:val="00F82D4E"/>
    <w:rsid w:val="00F8367C"/>
    <w:rsid w:val="00F8422E"/>
    <w:rsid w:val="00F843DD"/>
    <w:rsid w:val="00F84525"/>
    <w:rsid w:val="00F84E99"/>
    <w:rsid w:val="00F85348"/>
    <w:rsid w:val="00F853E5"/>
    <w:rsid w:val="00F8582A"/>
    <w:rsid w:val="00F85B1A"/>
    <w:rsid w:val="00F8672C"/>
    <w:rsid w:val="00F86853"/>
    <w:rsid w:val="00F8754B"/>
    <w:rsid w:val="00F9035A"/>
    <w:rsid w:val="00F90CB1"/>
    <w:rsid w:val="00F91417"/>
    <w:rsid w:val="00F91908"/>
    <w:rsid w:val="00F91F6A"/>
    <w:rsid w:val="00F92BF4"/>
    <w:rsid w:val="00F930FB"/>
    <w:rsid w:val="00F94161"/>
    <w:rsid w:val="00F94682"/>
    <w:rsid w:val="00F95330"/>
    <w:rsid w:val="00F96982"/>
    <w:rsid w:val="00F96F41"/>
    <w:rsid w:val="00F971CD"/>
    <w:rsid w:val="00F979D7"/>
    <w:rsid w:val="00FA0EE1"/>
    <w:rsid w:val="00FA10F3"/>
    <w:rsid w:val="00FA2057"/>
    <w:rsid w:val="00FA2403"/>
    <w:rsid w:val="00FA29D2"/>
    <w:rsid w:val="00FA5672"/>
    <w:rsid w:val="00FA5703"/>
    <w:rsid w:val="00FA60B7"/>
    <w:rsid w:val="00FA666A"/>
    <w:rsid w:val="00FA6C95"/>
    <w:rsid w:val="00FA6F80"/>
    <w:rsid w:val="00FA717A"/>
    <w:rsid w:val="00FA7203"/>
    <w:rsid w:val="00FA750B"/>
    <w:rsid w:val="00FA7694"/>
    <w:rsid w:val="00FB05C5"/>
    <w:rsid w:val="00FB100A"/>
    <w:rsid w:val="00FB122F"/>
    <w:rsid w:val="00FB2E88"/>
    <w:rsid w:val="00FB3017"/>
    <w:rsid w:val="00FB4E5F"/>
    <w:rsid w:val="00FB55BA"/>
    <w:rsid w:val="00FB55C3"/>
    <w:rsid w:val="00FB57C6"/>
    <w:rsid w:val="00FB5B52"/>
    <w:rsid w:val="00FB65A4"/>
    <w:rsid w:val="00FB6D1F"/>
    <w:rsid w:val="00FB6FDF"/>
    <w:rsid w:val="00FB721B"/>
    <w:rsid w:val="00FB79B2"/>
    <w:rsid w:val="00FC0290"/>
    <w:rsid w:val="00FC0549"/>
    <w:rsid w:val="00FC0845"/>
    <w:rsid w:val="00FC0FCF"/>
    <w:rsid w:val="00FC17A3"/>
    <w:rsid w:val="00FC1C4E"/>
    <w:rsid w:val="00FC236D"/>
    <w:rsid w:val="00FC2FBA"/>
    <w:rsid w:val="00FC3461"/>
    <w:rsid w:val="00FC3808"/>
    <w:rsid w:val="00FC3E81"/>
    <w:rsid w:val="00FC40B9"/>
    <w:rsid w:val="00FC4CB1"/>
    <w:rsid w:val="00FC4CD3"/>
    <w:rsid w:val="00FC60EA"/>
    <w:rsid w:val="00FC641F"/>
    <w:rsid w:val="00FC6B56"/>
    <w:rsid w:val="00FD0F62"/>
    <w:rsid w:val="00FD11E3"/>
    <w:rsid w:val="00FD1835"/>
    <w:rsid w:val="00FD2B02"/>
    <w:rsid w:val="00FD2DA7"/>
    <w:rsid w:val="00FD36E1"/>
    <w:rsid w:val="00FD3774"/>
    <w:rsid w:val="00FD5114"/>
    <w:rsid w:val="00FD557C"/>
    <w:rsid w:val="00FD599E"/>
    <w:rsid w:val="00FD6706"/>
    <w:rsid w:val="00FD7C59"/>
    <w:rsid w:val="00FD7EF3"/>
    <w:rsid w:val="00FE0255"/>
    <w:rsid w:val="00FE0794"/>
    <w:rsid w:val="00FE080B"/>
    <w:rsid w:val="00FE094C"/>
    <w:rsid w:val="00FE0D07"/>
    <w:rsid w:val="00FE1541"/>
    <w:rsid w:val="00FE1AD5"/>
    <w:rsid w:val="00FE1DB0"/>
    <w:rsid w:val="00FE1F1A"/>
    <w:rsid w:val="00FE290A"/>
    <w:rsid w:val="00FE2A3F"/>
    <w:rsid w:val="00FE327B"/>
    <w:rsid w:val="00FE32B6"/>
    <w:rsid w:val="00FE33D4"/>
    <w:rsid w:val="00FE36BC"/>
    <w:rsid w:val="00FE41F4"/>
    <w:rsid w:val="00FE4760"/>
    <w:rsid w:val="00FE644D"/>
    <w:rsid w:val="00FE653D"/>
    <w:rsid w:val="00FE6721"/>
    <w:rsid w:val="00FE72C0"/>
    <w:rsid w:val="00FE74B8"/>
    <w:rsid w:val="00FF0AA8"/>
    <w:rsid w:val="00FF1007"/>
    <w:rsid w:val="00FF1866"/>
    <w:rsid w:val="00FF18EF"/>
    <w:rsid w:val="00FF19C0"/>
    <w:rsid w:val="00FF1CAF"/>
    <w:rsid w:val="00FF1EC8"/>
    <w:rsid w:val="00FF20E1"/>
    <w:rsid w:val="00FF24AD"/>
    <w:rsid w:val="00FF33A7"/>
    <w:rsid w:val="00FF4041"/>
    <w:rsid w:val="00FF4F69"/>
    <w:rsid w:val="00FF5337"/>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DF31A"/>
  <w15:docId w15:val="{264DCAC1-91AC-4BDF-BEAB-83E73D3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03"/>
  </w:style>
  <w:style w:type="paragraph" w:styleId="Heading1">
    <w:name w:val="heading 1"/>
    <w:basedOn w:val="Normal"/>
    <w:next w:val="Normal"/>
    <w:link w:val="Heading1Char"/>
    <w:uiPriority w:val="9"/>
    <w:qFormat/>
    <w:rsid w:val="0013220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13220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13220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3220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3220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3220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3220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3220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3220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03"/>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132203"/>
    <w:rPr>
      <w:rFonts w:asciiTheme="majorHAnsi" w:eastAsiaTheme="majorEastAsia" w:hAnsiTheme="majorHAnsi" w:cstheme="majorBidi"/>
      <w:color w:val="404040" w:themeColor="text1" w:themeTint="BF"/>
      <w:sz w:val="26"/>
      <w:szCs w:val="26"/>
    </w:rPr>
  </w:style>
  <w:style w:type="paragraph" w:styleId="BodyText">
    <w:name w:val="Body Text"/>
    <w:basedOn w:val="Normal"/>
    <w:semiHidden/>
    <w:pPr>
      <w:jc w:val="center"/>
    </w:pPr>
    <w:rPr>
      <w:sz w:val="36"/>
      <w:lang w:val="pt-PT"/>
    </w:rPr>
  </w:style>
  <w:style w:type="paragraph" w:styleId="BodyTextIndent">
    <w:name w:val="Body Text Indent"/>
    <w:basedOn w:val="Normal"/>
    <w:link w:val="BodyTextIndentChar"/>
    <w:semiHidden/>
    <w:pPr>
      <w:ind w:left="360"/>
    </w:pPr>
    <w:rPr>
      <w:lang w:val="x-none"/>
    </w:rPr>
  </w:style>
  <w:style w:type="character" w:customStyle="1" w:styleId="BodyTextIndentChar">
    <w:name w:val="Body Text Indent Char"/>
    <w:link w:val="BodyTextIndent"/>
    <w:semiHidden/>
    <w:rsid w:val="001B30AB"/>
    <w:rPr>
      <w:sz w:val="24"/>
      <w:szCs w:val="24"/>
      <w:lang w:eastAsia="en-US"/>
    </w:rPr>
  </w:style>
  <w:style w:type="paragraph" w:styleId="CommentText">
    <w:name w:val="annotation text"/>
    <w:basedOn w:val="Normal"/>
    <w:link w:val="CommentTextChar"/>
    <w:semiHidden/>
    <w:rsid w:val="003E3577"/>
    <w:rPr>
      <w:sz w:val="20"/>
    </w:rPr>
  </w:style>
  <w:style w:type="character" w:customStyle="1" w:styleId="CommentTextChar">
    <w:name w:val="Comment Text Char"/>
    <w:link w:val="CommentText"/>
    <w:semiHidden/>
    <w:rsid w:val="003E3577"/>
    <w:rPr>
      <w:szCs w:val="24"/>
      <w:lang w:val="en-GB" w:eastAsia="en-US"/>
    </w:rPr>
  </w:style>
  <w:style w:type="table" w:styleId="TableGrid">
    <w:name w:val="Table Grid"/>
    <w:basedOn w:val="TableNormal"/>
    <w:uiPriority w:val="59"/>
    <w:rsid w:val="003E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D14FB"/>
    <w:rPr>
      <w:color w:val="0000FF"/>
      <w:u w:val="single"/>
    </w:rPr>
  </w:style>
  <w:style w:type="paragraph" w:styleId="Header">
    <w:name w:val="header"/>
    <w:basedOn w:val="Normal"/>
    <w:link w:val="HeaderChar"/>
    <w:uiPriority w:val="99"/>
    <w:unhideWhenUsed/>
    <w:rsid w:val="00D533E9"/>
    <w:pPr>
      <w:tabs>
        <w:tab w:val="center" w:pos="4252"/>
        <w:tab w:val="right" w:pos="8504"/>
      </w:tabs>
    </w:pPr>
  </w:style>
  <w:style w:type="character" w:customStyle="1" w:styleId="HeaderChar">
    <w:name w:val="Header Char"/>
    <w:link w:val="Header"/>
    <w:uiPriority w:val="99"/>
    <w:rsid w:val="00D533E9"/>
    <w:rPr>
      <w:sz w:val="24"/>
      <w:szCs w:val="24"/>
      <w:lang w:val="en-GB" w:eastAsia="en-US"/>
    </w:rPr>
  </w:style>
  <w:style w:type="paragraph" w:styleId="Footer">
    <w:name w:val="footer"/>
    <w:basedOn w:val="Normal"/>
    <w:link w:val="FooterChar"/>
    <w:uiPriority w:val="99"/>
    <w:unhideWhenUsed/>
    <w:rsid w:val="00D533E9"/>
    <w:pPr>
      <w:tabs>
        <w:tab w:val="center" w:pos="4252"/>
        <w:tab w:val="right" w:pos="8504"/>
      </w:tabs>
    </w:pPr>
  </w:style>
  <w:style w:type="character" w:customStyle="1" w:styleId="FooterChar">
    <w:name w:val="Footer Char"/>
    <w:link w:val="Footer"/>
    <w:uiPriority w:val="99"/>
    <w:rsid w:val="00D533E9"/>
    <w:rPr>
      <w:sz w:val="24"/>
      <w:szCs w:val="24"/>
      <w:lang w:val="en-GB" w:eastAsia="en-US"/>
    </w:rPr>
  </w:style>
  <w:style w:type="paragraph" w:styleId="Subtitle">
    <w:name w:val="Subtitle"/>
    <w:basedOn w:val="Normal"/>
    <w:next w:val="Normal"/>
    <w:link w:val="SubtitleChar"/>
    <w:uiPriority w:val="11"/>
    <w:qFormat/>
    <w:rsid w:val="0013220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32203"/>
    <w:rPr>
      <w:rFonts w:asciiTheme="majorHAnsi" w:eastAsiaTheme="majorEastAsia" w:hAnsiTheme="majorHAnsi" w:cstheme="majorBidi"/>
      <w:color w:val="404040" w:themeColor="text1" w:themeTint="BF"/>
      <w:sz w:val="30"/>
      <w:szCs w:val="30"/>
    </w:rPr>
  </w:style>
  <w:style w:type="paragraph" w:styleId="Title">
    <w:name w:val="Title"/>
    <w:basedOn w:val="Normal"/>
    <w:next w:val="Normal"/>
    <w:link w:val="TitleChar"/>
    <w:uiPriority w:val="10"/>
    <w:qFormat/>
    <w:rsid w:val="0013220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132203"/>
    <w:rPr>
      <w:rFonts w:asciiTheme="majorHAnsi" w:eastAsiaTheme="majorEastAsia" w:hAnsiTheme="majorHAnsi" w:cstheme="majorBidi"/>
      <w:color w:val="365F91" w:themeColor="accent1" w:themeShade="BF"/>
      <w:spacing w:val="-7"/>
      <w:sz w:val="80"/>
      <w:szCs w:val="80"/>
    </w:rPr>
  </w:style>
  <w:style w:type="paragraph" w:customStyle="1" w:styleId="TOCHeading1">
    <w:name w:val="TOC Heading1"/>
    <w:basedOn w:val="Heading1"/>
    <w:next w:val="Normal"/>
    <w:uiPriority w:val="39"/>
    <w:semiHidden/>
    <w:unhideWhenUsed/>
    <w:rsid w:val="00EE1260"/>
    <w:pPr>
      <w:spacing w:before="480" w:line="276" w:lineRule="auto"/>
      <w:outlineLvl w:val="9"/>
    </w:pPr>
    <w:rPr>
      <w:rFonts w:ascii="Cambria" w:hAnsi="Cambria"/>
      <w:color w:val="365F91"/>
      <w:sz w:val="28"/>
      <w:szCs w:val="28"/>
    </w:rPr>
  </w:style>
  <w:style w:type="paragraph" w:styleId="TOC2">
    <w:name w:val="toc 2"/>
    <w:basedOn w:val="Normal"/>
    <w:next w:val="Normal"/>
    <w:autoRedefine/>
    <w:uiPriority w:val="39"/>
    <w:semiHidden/>
    <w:unhideWhenUsed/>
    <w:rsid w:val="00EE1260"/>
    <w:pPr>
      <w:spacing w:after="100" w:line="276" w:lineRule="auto"/>
      <w:ind w:left="220"/>
    </w:pPr>
    <w:rPr>
      <w:rFonts w:ascii="Calibri" w:hAnsi="Calibri"/>
      <w:sz w:val="22"/>
      <w:szCs w:val="22"/>
      <w:lang w:val="pt-PT"/>
    </w:rPr>
  </w:style>
  <w:style w:type="paragraph" w:styleId="TOC1">
    <w:name w:val="toc 1"/>
    <w:basedOn w:val="Normal"/>
    <w:next w:val="Normal"/>
    <w:autoRedefine/>
    <w:uiPriority w:val="39"/>
    <w:unhideWhenUsed/>
    <w:rsid w:val="00EE1260"/>
    <w:pPr>
      <w:spacing w:after="100" w:line="276" w:lineRule="auto"/>
    </w:pPr>
    <w:rPr>
      <w:rFonts w:ascii="Calibri" w:hAnsi="Calibri"/>
      <w:sz w:val="22"/>
      <w:szCs w:val="22"/>
      <w:lang w:val="pt-PT"/>
    </w:rPr>
  </w:style>
  <w:style w:type="paragraph" w:styleId="TOC3">
    <w:name w:val="toc 3"/>
    <w:basedOn w:val="Normal"/>
    <w:next w:val="Normal"/>
    <w:autoRedefine/>
    <w:uiPriority w:val="39"/>
    <w:semiHidden/>
    <w:unhideWhenUsed/>
    <w:rsid w:val="00EE1260"/>
    <w:pPr>
      <w:spacing w:after="100" w:line="276" w:lineRule="auto"/>
      <w:ind w:left="440"/>
    </w:pPr>
    <w:rPr>
      <w:rFonts w:ascii="Calibri" w:hAnsi="Calibri"/>
      <w:sz w:val="22"/>
      <w:szCs w:val="22"/>
      <w:lang w:val="pt-PT"/>
    </w:rPr>
  </w:style>
  <w:style w:type="paragraph" w:styleId="BalloonText">
    <w:name w:val="Balloon Text"/>
    <w:basedOn w:val="Normal"/>
    <w:link w:val="BalloonTextChar"/>
    <w:uiPriority w:val="99"/>
    <w:semiHidden/>
    <w:unhideWhenUsed/>
    <w:rsid w:val="00EE1260"/>
    <w:rPr>
      <w:rFonts w:ascii="Tahoma" w:hAnsi="Tahoma"/>
      <w:sz w:val="16"/>
      <w:szCs w:val="16"/>
    </w:rPr>
  </w:style>
  <w:style w:type="character" w:customStyle="1" w:styleId="BalloonTextChar">
    <w:name w:val="Balloon Text Char"/>
    <w:link w:val="BalloonText"/>
    <w:uiPriority w:val="99"/>
    <w:semiHidden/>
    <w:rsid w:val="00EE1260"/>
    <w:rPr>
      <w:rFonts w:ascii="Tahoma" w:hAnsi="Tahoma" w:cs="Tahoma"/>
      <w:sz w:val="16"/>
      <w:szCs w:val="16"/>
      <w:lang w:val="en-GB" w:eastAsia="en-US"/>
    </w:rPr>
  </w:style>
  <w:style w:type="character" w:customStyle="1" w:styleId="IntenseEmphasis1">
    <w:name w:val="Intense Emphasis1"/>
    <w:uiPriority w:val="21"/>
    <w:rsid w:val="00EE1260"/>
    <w:rPr>
      <w:b/>
      <w:bCs/>
      <w:i/>
      <w:iCs/>
      <w:color w:val="4F81BD"/>
    </w:rPr>
  </w:style>
  <w:style w:type="paragraph" w:customStyle="1" w:styleId="LightShading-Accent21">
    <w:name w:val="Light Shading - Accent 21"/>
    <w:basedOn w:val="Normal"/>
    <w:next w:val="Normal"/>
    <w:link w:val="LightShading-Accent2Char"/>
    <w:uiPriority w:val="30"/>
    <w:rsid w:val="00EE126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EE1260"/>
    <w:rPr>
      <w:b/>
      <w:bCs/>
      <w:i/>
      <w:iCs/>
      <w:color w:val="4F81BD"/>
      <w:sz w:val="24"/>
      <w:szCs w:val="24"/>
      <w:lang w:val="en-GB" w:eastAsia="en-US"/>
    </w:rPr>
  </w:style>
  <w:style w:type="character" w:customStyle="1" w:styleId="SubtleReference1">
    <w:name w:val="Subtle Reference1"/>
    <w:uiPriority w:val="31"/>
    <w:rsid w:val="00EE1260"/>
    <w:rPr>
      <w:smallCaps/>
      <w:color w:val="C0504D"/>
      <w:u w:val="single"/>
    </w:rPr>
  </w:style>
  <w:style w:type="paragraph" w:styleId="PlainText">
    <w:name w:val="Plain Text"/>
    <w:basedOn w:val="Normal"/>
    <w:link w:val="PlainTextChar"/>
    <w:rsid w:val="00066089"/>
    <w:rPr>
      <w:rFonts w:ascii="Courier New" w:hAnsi="Courier New"/>
      <w:sz w:val="20"/>
      <w:szCs w:val="20"/>
      <w:lang w:val="x-none" w:eastAsia="en-GB"/>
    </w:rPr>
  </w:style>
  <w:style w:type="character" w:customStyle="1" w:styleId="PlainTextChar">
    <w:name w:val="Plain Text Char"/>
    <w:link w:val="PlainText"/>
    <w:rsid w:val="00066089"/>
    <w:rPr>
      <w:rFonts w:ascii="Courier New" w:hAnsi="Courier New" w:cs="Courier New"/>
      <w:lang w:eastAsia="en-GB"/>
    </w:rPr>
  </w:style>
  <w:style w:type="paragraph" w:styleId="BodyText3">
    <w:name w:val="Body Text 3"/>
    <w:basedOn w:val="Normal"/>
    <w:link w:val="BodyText3Char"/>
    <w:uiPriority w:val="99"/>
    <w:semiHidden/>
    <w:unhideWhenUsed/>
    <w:rsid w:val="00066089"/>
    <w:rPr>
      <w:sz w:val="16"/>
      <w:szCs w:val="16"/>
    </w:rPr>
  </w:style>
  <w:style w:type="character" w:customStyle="1" w:styleId="BodyText3Char">
    <w:name w:val="Body Text 3 Char"/>
    <w:link w:val="BodyText3"/>
    <w:uiPriority w:val="99"/>
    <w:semiHidden/>
    <w:rsid w:val="00066089"/>
    <w:rPr>
      <w:sz w:val="16"/>
      <w:szCs w:val="16"/>
      <w:lang w:val="en-GB" w:eastAsia="en-US"/>
    </w:rPr>
  </w:style>
  <w:style w:type="character" w:styleId="CommentReference">
    <w:name w:val="annotation reference"/>
    <w:uiPriority w:val="99"/>
    <w:semiHidden/>
    <w:unhideWhenUsed/>
    <w:rsid w:val="00950482"/>
    <w:rPr>
      <w:sz w:val="16"/>
      <w:szCs w:val="16"/>
    </w:rPr>
  </w:style>
  <w:style w:type="paragraph" w:styleId="CommentSubject">
    <w:name w:val="annotation subject"/>
    <w:basedOn w:val="CommentText"/>
    <w:next w:val="CommentText"/>
    <w:link w:val="CommentSubjectChar"/>
    <w:uiPriority w:val="99"/>
    <w:semiHidden/>
    <w:unhideWhenUsed/>
    <w:rsid w:val="00950482"/>
    <w:rPr>
      <w:b/>
      <w:bCs/>
    </w:rPr>
  </w:style>
  <w:style w:type="character" w:customStyle="1" w:styleId="CommentSubjectChar">
    <w:name w:val="Comment Subject Char"/>
    <w:link w:val="CommentSubject"/>
    <w:uiPriority w:val="99"/>
    <w:semiHidden/>
    <w:rsid w:val="00950482"/>
    <w:rPr>
      <w:b/>
      <w:bCs/>
      <w:szCs w:val="24"/>
      <w:lang w:val="en-GB" w:eastAsia="en-US"/>
    </w:rPr>
  </w:style>
  <w:style w:type="paragraph" w:customStyle="1" w:styleId="NoSpacing1">
    <w:name w:val="No Spacing1"/>
    <w:uiPriority w:val="1"/>
    <w:rsid w:val="00BB3B47"/>
    <w:rPr>
      <w:rFonts w:ascii="Calibri" w:eastAsia="Calibri" w:hAnsi="Calibri"/>
      <w:sz w:val="22"/>
      <w:szCs w:val="22"/>
    </w:rPr>
  </w:style>
  <w:style w:type="character" w:customStyle="1" w:styleId="hps">
    <w:name w:val="hps"/>
    <w:basedOn w:val="DefaultParagraphFont"/>
    <w:rsid w:val="00BB3B47"/>
  </w:style>
  <w:style w:type="paragraph" w:customStyle="1" w:styleId="xl75">
    <w:name w:val="xl75"/>
    <w:basedOn w:val="Normal"/>
    <w:rsid w:val="002630E1"/>
    <w:pPr>
      <w:spacing w:before="100" w:beforeAutospacing="1" w:after="100" w:afterAutospacing="1"/>
    </w:pPr>
    <w:rPr>
      <w:rFonts w:ascii="Arial" w:hAnsi="Arial" w:cs="Arial"/>
      <w:sz w:val="22"/>
      <w:szCs w:val="22"/>
      <w:lang w:val="pt-PT" w:eastAsia="pt-PT"/>
    </w:rPr>
  </w:style>
  <w:style w:type="paragraph" w:customStyle="1" w:styleId="xl76">
    <w:name w:val="xl76"/>
    <w:basedOn w:val="Normal"/>
    <w:rsid w:val="002630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lang w:val="pt-PT" w:eastAsia="pt-PT"/>
    </w:rPr>
  </w:style>
  <w:style w:type="paragraph" w:customStyle="1" w:styleId="xl77">
    <w:name w:val="xl77"/>
    <w:basedOn w:val="Normal"/>
    <w:rsid w:val="002630E1"/>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lang w:val="pt-PT" w:eastAsia="pt-PT"/>
    </w:rPr>
  </w:style>
  <w:style w:type="paragraph" w:customStyle="1" w:styleId="xl78">
    <w:name w:val="xl78"/>
    <w:basedOn w:val="Normal"/>
    <w:rsid w:val="002630E1"/>
    <w:pPr>
      <w:spacing w:before="100" w:beforeAutospacing="1" w:after="100" w:afterAutospacing="1"/>
      <w:jc w:val="center"/>
      <w:textAlignment w:val="center"/>
    </w:pPr>
    <w:rPr>
      <w:rFonts w:ascii="Arial" w:hAnsi="Arial" w:cs="Arial"/>
      <w:lang w:val="pt-PT" w:eastAsia="pt-PT"/>
    </w:rPr>
  </w:style>
  <w:style w:type="paragraph" w:customStyle="1" w:styleId="xl79">
    <w:name w:val="xl79"/>
    <w:basedOn w:val="Normal"/>
    <w:rsid w:val="002630E1"/>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pt-PT" w:eastAsia="pt-PT"/>
    </w:rPr>
  </w:style>
  <w:style w:type="paragraph" w:customStyle="1" w:styleId="xl80">
    <w:name w:val="xl80"/>
    <w:basedOn w:val="Normal"/>
    <w:rsid w:val="002630E1"/>
    <w:pPr>
      <w:pBdr>
        <w:bottom w:val="single" w:sz="4" w:space="0" w:color="auto"/>
        <w:right w:val="single" w:sz="4" w:space="0" w:color="auto"/>
      </w:pBdr>
      <w:spacing w:before="100" w:beforeAutospacing="1" w:after="100" w:afterAutospacing="1"/>
      <w:textAlignment w:val="top"/>
    </w:pPr>
    <w:rPr>
      <w:sz w:val="22"/>
      <w:szCs w:val="22"/>
      <w:lang w:val="pt-PT" w:eastAsia="pt-PT"/>
    </w:rPr>
  </w:style>
  <w:style w:type="paragraph" w:customStyle="1" w:styleId="xl81">
    <w:name w:val="xl81"/>
    <w:basedOn w:val="Normal"/>
    <w:rsid w:val="002630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pt-PT" w:eastAsia="pt-PT"/>
    </w:rPr>
  </w:style>
  <w:style w:type="paragraph" w:customStyle="1" w:styleId="xl82">
    <w:name w:val="xl82"/>
    <w:basedOn w:val="Normal"/>
    <w:rsid w:val="002630E1"/>
    <w:pPr>
      <w:pBdr>
        <w:top w:val="single" w:sz="4" w:space="0" w:color="auto"/>
        <w:bottom w:val="single" w:sz="4" w:space="0" w:color="auto"/>
        <w:right w:val="single" w:sz="4" w:space="0" w:color="auto"/>
      </w:pBdr>
      <w:spacing w:before="100" w:beforeAutospacing="1" w:after="100" w:afterAutospacing="1"/>
      <w:textAlignment w:val="top"/>
    </w:pPr>
    <w:rPr>
      <w:sz w:val="22"/>
      <w:szCs w:val="22"/>
      <w:lang w:val="pt-PT" w:eastAsia="pt-PT"/>
    </w:rPr>
  </w:style>
  <w:style w:type="paragraph" w:customStyle="1" w:styleId="xl83">
    <w:name w:val="xl83"/>
    <w:basedOn w:val="Normal"/>
    <w:rsid w:val="002630E1"/>
    <w:pPr>
      <w:pBdr>
        <w:left w:val="single" w:sz="4" w:space="0" w:color="auto"/>
        <w:bottom w:val="single" w:sz="4" w:space="0" w:color="auto"/>
        <w:right w:val="single" w:sz="4" w:space="0" w:color="auto"/>
      </w:pBdr>
      <w:spacing w:before="100" w:beforeAutospacing="1" w:after="100" w:afterAutospacing="1"/>
      <w:textAlignment w:val="top"/>
    </w:pPr>
    <w:rPr>
      <w:b/>
      <w:bCs/>
      <w:sz w:val="22"/>
      <w:szCs w:val="22"/>
      <w:lang w:val="pt-PT" w:eastAsia="pt-PT"/>
    </w:rPr>
  </w:style>
  <w:style w:type="paragraph" w:customStyle="1" w:styleId="xl84">
    <w:name w:val="xl84"/>
    <w:basedOn w:val="Normal"/>
    <w:rsid w:val="002630E1"/>
    <w:pPr>
      <w:pBdr>
        <w:bottom w:val="single" w:sz="4" w:space="0" w:color="auto"/>
        <w:right w:val="single" w:sz="4" w:space="0" w:color="auto"/>
      </w:pBdr>
      <w:spacing w:before="100" w:beforeAutospacing="1" w:after="100" w:afterAutospacing="1"/>
      <w:textAlignment w:val="top"/>
    </w:pPr>
    <w:rPr>
      <w:b/>
      <w:bCs/>
      <w:sz w:val="22"/>
      <w:szCs w:val="22"/>
      <w:lang w:val="pt-PT" w:eastAsia="pt-PT"/>
    </w:rPr>
  </w:style>
  <w:style w:type="paragraph" w:customStyle="1" w:styleId="xl85">
    <w:name w:val="xl85"/>
    <w:basedOn w:val="Normal"/>
    <w:rsid w:val="002630E1"/>
    <w:pPr>
      <w:pBdr>
        <w:bottom w:val="single" w:sz="4" w:space="0" w:color="auto"/>
      </w:pBdr>
      <w:spacing w:before="100" w:beforeAutospacing="1" w:after="100" w:afterAutospacing="1"/>
      <w:textAlignment w:val="top"/>
    </w:pPr>
    <w:rPr>
      <w:sz w:val="22"/>
      <w:szCs w:val="22"/>
      <w:lang w:val="pt-PT" w:eastAsia="pt-PT"/>
    </w:rPr>
  </w:style>
  <w:style w:type="paragraph" w:customStyle="1" w:styleId="xl86">
    <w:name w:val="xl86"/>
    <w:basedOn w:val="Normal"/>
    <w:rsid w:val="00263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pt-PT" w:eastAsia="pt-PT"/>
    </w:rPr>
  </w:style>
  <w:style w:type="paragraph" w:customStyle="1" w:styleId="xl87">
    <w:name w:val="xl87"/>
    <w:basedOn w:val="Normal"/>
    <w:rsid w:val="002630E1"/>
    <w:pPr>
      <w:pBdr>
        <w:top w:val="single" w:sz="4" w:space="0" w:color="auto"/>
        <w:left w:val="single" w:sz="4" w:space="0" w:color="auto"/>
        <w:bottom w:val="single" w:sz="4" w:space="0" w:color="auto"/>
        <w:right w:val="single" w:sz="4" w:space="0" w:color="auto"/>
      </w:pBdr>
      <w:spacing w:before="100" w:beforeAutospacing="1" w:after="100" w:afterAutospacing="1"/>
    </w:pPr>
    <w:rPr>
      <w:lang w:val="pt-PT" w:eastAsia="pt-PT"/>
    </w:rPr>
  </w:style>
  <w:style w:type="paragraph" w:customStyle="1" w:styleId="xl88">
    <w:name w:val="xl88"/>
    <w:basedOn w:val="Normal"/>
    <w:rsid w:val="002630E1"/>
    <w:pPr>
      <w:pBdr>
        <w:top w:val="single" w:sz="4" w:space="0" w:color="auto"/>
        <w:bottom w:val="single" w:sz="4" w:space="0" w:color="auto"/>
      </w:pBdr>
      <w:shd w:val="clear" w:color="000000" w:fill="C0C0C0"/>
      <w:spacing w:before="100" w:beforeAutospacing="1" w:after="100" w:afterAutospacing="1"/>
      <w:textAlignment w:val="top"/>
    </w:pPr>
    <w:rPr>
      <w:sz w:val="22"/>
      <w:szCs w:val="22"/>
      <w:lang w:val="pt-PT" w:eastAsia="pt-PT"/>
    </w:rPr>
  </w:style>
  <w:style w:type="paragraph" w:customStyle="1" w:styleId="xl89">
    <w:name w:val="xl89"/>
    <w:basedOn w:val="Normal"/>
    <w:rsid w:val="002630E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sz w:val="22"/>
      <w:szCs w:val="22"/>
      <w:lang w:val="pt-PT" w:eastAsia="pt-PT"/>
    </w:rPr>
  </w:style>
  <w:style w:type="paragraph" w:customStyle="1" w:styleId="xl90">
    <w:name w:val="xl90"/>
    <w:basedOn w:val="Normal"/>
    <w:rsid w:val="002630E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b/>
      <w:bCs/>
      <w:sz w:val="22"/>
      <w:szCs w:val="22"/>
      <w:lang w:val="pt-PT" w:eastAsia="pt-PT"/>
    </w:rPr>
  </w:style>
  <w:style w:type="paragraph" w:customStyle="1" w:styleId="xl91">
    <w:name w:val="xl91"/>
    <w:basedOn w:val="Normal"/>
    <w:rsid w:val="002630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2"/>
      <w:szCs w:val="22"/>
      <w:lang w:val="pt-PT" w:eastAsia="pt-PT"/>
    </w:rPr>
  </w:style>
  <w:style w:type="paragraph" w:customStyle="1" w:styleId="xl92">
    <w:name w:val="xl92"/>
    <w:basedOn w:val="Normal"/>
    <w:rsid w:val="00263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pt-PT" w:eastAsia="pt-PT"/>
    </w:rPr>
  </w:style>
  <w:style w:type="paragraph" w:customStyle="1" w:styleId="xl93">
    <w:name w:val="xl93"/>
    <w:basedOn w:val="Normal"/>
    <w:rsid w:val="002630E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pt-PT" w:eastAsia="pt-PT"/>
    </w:rPr>
  </w:style>
  <w:style w:type="paragraph" w:customStyle="1" w:styleId="xl94">
    <w:name w:val="xl94"/>
    <w:basedOn w:val="Normal"/>
    <w:rsid w:val="002630E1"/>
    <w:pPr>
      <w:pBdr>
        <w:bottom w:val="single" w:sz="4" w:space="0" w:color="auto"/>
        <w:right w:val="single" w:sz="4" w:space="0" w:color="auto"/>
      </w:pBdr>
      <w:shd w:val="clear" w:color="000000" w:fill="FFFFFF"/>
      <w:spacing w:before="100" w:beforeAutospacing="1" w:after="100" w:afterAutospacing="1"/>
      <w:textAlignment w:val="top"/>
    </w:pPr>
    <w:rPr>
      <w:sz w:val="22"/>
      <w:szCs w:val="22"/>
      <w:lang w:val="pt-PT" w:eastAsia="pt-PT"/>
    </w:rPr>
  </w:style>
  <w:style w:type="paragraph" w:customStyle="1" w:styleId="xl95">
    <w:name w:val="xl95"/>
    <w:basedOn w:val="Normal"/>
    <w:rsid w:val="002630E1"/>
    <w:pPr>
      <w:pBdr>
        <w:bottom w:val="single" w:sz="4" w:space="0" w:color="auto"/>
        <w:right w:val="single" w:sz="4" w:space="0" w:color="auto"/>
      </w:pBdr>
      <w:spacing w:before="100" w:beforeAutospacing="1" w:after="100" w:afterAutospacing="1"/>
      <w:jc w:val="right"/>
      <w:textAlignment w:val="top"/>
    </w:pPr>
    <w:rPr>
      <w:sz w:val="22"/>
      <w:szCs w:val="22"/>
      <w:lang w:val="pt-PT" w:eastAsia="pt-PT"/>
    </w:rPr>
  </w:style>
  <w:style w:type="paragraph" w:customStyle="1" w:styleId="xl96">
    <w:name w:val="xl96"/>
    <w:basedOn w:val="Normal"/>
    <w:rsid w:val="002630E1"/>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xl97">
    <w:name w:val="xl97"/>
    <w:basedOn w:val="Normal"/>
    <w:rsid w:val="002630E1"/>
    <w:pPr>
      <w:pBdr>
        <w:bottom w:val="single" w:sz="4" w:space="0" w:color="auto"/>
        <w:right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xl98">
    <w:name w:val="xl98"/>
    <w:basedOn w:val="Normal"/>
    <w:rsid w:val="002630E1"/>
    <w:pPr>
      <w:pBdr>
        <w:bottom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xl99">
    <w:name w:val="xl99"/>
    <w:basedOn w:val="Normal"/>
    <w:rsid w:val="002630E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b/>
      <w:bCs/>
      <w:sz w:val="22"/>
      <w:szCs w:val="22"/>
      <w:lang w:val="pt-PT" w:eastAsia="pt-PT"/>
    </w:rPr>
  </w:style>
  <w:style w:type="paragraph" w:customStyle="1" w:styleId="xl100">
    <w:name w:val="xl100"/>
    <w:basedOn w:val="Normal"/>
    <w:rsid w:val="00263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val="pt-PT" w:eastAsia="pt-PT"/>
    </w:rPr>
  </w:style>
  <w:style w:type="paragraph" w:customStyle="1" w:styleId="xl101">
    <w:name w:val="xl101"/>
    <w:basedOn w:val="Normal"/>
    <w:rsid w:val="002630E1"/>
    <w:pPr>
      <w:pBdr>
        <w:bottom w:val="single" w:sz="4" w:space="0" w:color="auto"/>
      </w:pBdr>
      <w:spacing w:before="100" w:beforeAutospacing="1" w:after="100" w:afterAutospacing="1"/>
      <w:textAlignment w:val="top"/>
    </w:pPr>
    <w:rPr>
      <w:sz w:val="22"/>
      <w:szCs w:val="22"/>
      <w:lang w:val="pt-PT" w:eastAsia="pt-PT"/>
    </w:rPr>
  </w:style>
  <w:style w:type="paragraph" w:customStyle="1" w:styleId="xl102">
    <w:name w:val="xl102"/>
    <w:basedOn w:val="Normal"/>
    <w:rsid w:val="002630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pt-PT" w:eastAsia="pt-PT"/>
    </w:rPr>
  </w:style>
  <w:style w:type="paragraph" w:customStyle="1" w:styleId="xl103">
    <w:name w:val="xl103"/>
    <w:basedOn w:val="Normal"/>
    <w:rsid w:val="002630E1"/>
    <w:pPr>
      <w:pBdr>
        <w:bottom w:val="single" w:sz="4" w:space="0" w:color="auto"/>
        <w:right w:val="single" w:sz="4" w:space="0" w:color="auto"/>
      </w:pBdr>
      <w:spacing w:before="100" w:beforeAutospacing="1" w:after="100" w:afterAutospacing="1"/>
      <w:textAlignment w:val="top"/>
    </w:pPr>
    <w:rPr>
      <w:sz w:val="22"/>
      <w:szCs w:val="22"/>
      <w:lang w:val="pt-PT" w:eastAsia="pt-PT"/>
    </w:rPr>
  </w:style>
  <w:style w:type="paragraph" w:customStyle="1" w:styleId="xl104">
    <w:name w:val="xl104"/>
    <w:basedOn w:val="Normal"/>
    <w:rsid w:val="002630E1"/>
    <w:pPr>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xl105">
    <w:name w:val="xl105"/>
    <w:basedOn w:val="Normal"/>
    <w:rsid w:val="002630E1"/>
    <w:pPr>
      <w:pBdr>
        <w:bottom w:val="single" w:sz="4" w:space="0" w:color="auto"/>
        <w:right w:val="single" w:sz="4" w:space="0" w:color="auto"/>
      </w:pBdr>
      <w:shd w:val="clear" w:color="000000" w:fill="C0C0C0"/>
      <w:spacing w:before="100" w:beforeAutospacing="1" w:after="100" w:afterAutospacing="1"/>
      <w:textAlignment w:val="top"/>
    </w:pPr>
    <w:rPr>
      <w:sz w:val="22"/>
      <w:szCs w:val="22"/>
      <w:lang w:val="pt-PT" w:eastAsia="pt-PT"/>
    </w:rPr>
  </w:style>
  <w:style w:type="paragraph" w:customStyle="1" w:styleId="xl106">
    <w:name w:val="xl106"/>
    <w:basedOn w:val="Normal"/>
    <w:rsid w:val="002630E1"/>
    <w:pPr>
      <w:pBdr>
        <w:bottom w:val="single" w:sz="4" w:space="0" w:color="auto"/>
      </w:pBdr>
      <w:shd w:val="clear" w:color="000000" w:fill="C0C0C0"/>
      <w:spacing w:before="100" w:beforeAutospacing="1" w:after="100" w:afterAutospacing="1"/>
      <w:textAlignment w:val="top"/>
    </w:pPr>
    <w:rPr>
      <w:sz w:val="22"/>
      <w:szCs w:val="22"/>
      <w:lang w:val="pt-PT" w:eastAsia="pt-PT"/>
    </w:rPr>
  </w:style>
  <w:style w:type="paragraph" w:customStyle="1" w:styleId="xl107">
    <w:name w:val="xl107"/>
    <w:basedOn w:val="Normal"/>
    <w:rsid w:val="002630E1"/>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22"/>
      <w:szCs w:val="22"/>
      <w:lang w:val="pt-PT" w:eastAsia="pt-PT"/>
    </w:rPr>
  </w:style>
  <w:style w:type="paragraph" w:customStyle="1" w:styleId="xl108">
    <w:name w:val="xl108"/>
    <w:basedOn w:val="Normal"/>
    <w:rsid w:val="002630E1"/>
    <w:pPr>
      <w:pBdr>
        <w:left w:val="single" w:sz="4" w:space="0" w:color="auto"/>
        <w:bottom w:val="single" w:sz="4" w:space="0" w:color="auto"/>
        <w:right w:val="single" w:sz="4" w:space="0" w:color="auto"/>
      </w:pBdr>
      <w:shd w:val="clear" w:color="000000" w:fill="7F7F7F"/>
      <w:spacing w:before="100" w:beforeAutospacing="1" w:after="100" w:afterAutospacing="1"/>
      <w:textAlignment w:val="top"/>
    </w:pPr>
    <w:rPr>
      <w:b/>
      <w:bCs/>
      <w:lang w:val="pt-PT" w:eastAsia="pt-PT"/>
    </w:rPr>
  </w:style>
  <w:style w:type="paragraph" w:customStyle="1" w:styleId="xl109">
    <w:name w:val="xl109"/>
    <w:basedOn w:val="Normal"/>
    <w:rsid w:val="002630E1"/>
    <w:pPr>
      <w:pBdr>
        <w:bottom w:val="single" w:sz="4" w:space="0" w:color="auto"/>
        <w:right w:val="single" w:sz="4" w:space="0" w:color="auto"/>
      </w:pBdr>
      <w:shd w:val="clear" w:color="000000" w:fill="7F7F7F"/>
      <w:spacing w:before="100" w:beforeAutospacing="1" w:after="100" w:afterAutospacing="1"/>
      <w:textAlignment w:val="top"/>
    </w:pPr>
    <w:rPr>
      <w:b/>
      <w:bCs/>
      <w:lang w:val="pt-PT" w:eastAsia="pt-PT"/>
    </w:rPr>
  </w:style>
  <w:style w:type="paragraph" w:customStyle="1" w:styleId="xl110">
    <w:name w:val="xl110"/>
    <w:basedOn w:val="Normal"/>
    <w:rsid w:val="002630E1"/>
    <w:pPr>
      <w:pBdr>
        <w:bottom w:val="single" w:sz="4" w:space="0" w:color="auto"/>
        <w:right w:val="single" w:sz="4" w:space="0" w:color="auto"/>
      </w:pBdr>
      <w:shd w:val="clear" w:color="000000" w:fill="7F7F7F"/>
      <w:spacing w:before="100" w:beforeAutospacing="1" w:after="100" w:afterAutospacing="1"/>
      <w:textAlignment w:val="top"/>
    </w:pPr>
    <w:rPr>
      <w:lang w:val="pt-PT" w:eastAsia="pt-PT"/>
    </w:rPr>
  </w:style>
  <w:style w:type="paragraph" w:customStyle="1" w:styleId="xl111">
    <w:name w:val="xl111"/>
    <w:basedOn w:val="Normal"/>
    <w:rsid w:val="002630E1"/>
    <w:pPr>
      <w:pBdr>
        <w:bottom w:val="single" w:sz="4" w:space="0" w:color="auto"/>
      </w:pBdr>
      <w:shd w:val="clear" w:color="000000" w:fill="7F7F7F"/>
      <w:spacing w:before="100" w:beforeAutospacing="1" w:after="100" w:afterAutospacing="1"/>
      <w:textAlignment w:val="top"/>
    </w:pPr>
    <w:rPr>
      <w:lang w:val="pt-PT" w:eastAsia="pt-PT"/>
    </w:rPr>
  </w:style>
  <w:style w:type="paragraph" w:customStyle="1" w:styleId="xl112">
    <w:name w:val="xl112"/>
    <w:basedOn w:val="Normal"/>
    <w:rsid w:val="002630E1"/>
    <w:pPr>
      <w:pBdr>
        <w:top w:val="single" w:sz="4" w:space="0" w:color="auto"/>
        <w:left w:val="single" w:sz="4" w:space="0" w:color="auto"/>
        <w:bottom w:val="single" w:sz="4" w:space="0" w:color="auto"/>
      </w:pBdr>
      <w:shd w:val="clear" w:color="000000" w:fill="7F7F7F"/>
      <w:spacing w:before="100" w:beforeAutospacing="1" w:after="100" w:afterAutospacing="1"/>
      <w:jc w:val="center"/>
      <w:textAlignment w:val="top"/>
    </w:pPr>
    <w:rPr>
      <w:b/>
      <w:bCs/>
      <w:lang w:val="pt-PT" w:eastAsia="pt-PT"/>
    </w:rPr>
  </w:style>
  <w:style w:type="paragraph" w:customStyle="1" w:styleId="xl113">
    <w:name w:val="xl113"/>
    <w:basedOn w:val="Normal"/>
    <w:rsid w:val="002630E1"/>
    <w:pPr>
      <w:pBdr>
        <w:top w:val="single" w:sz="4" w:space="0" w:color="auto"/>
        <w:left w:val="single" w:sz="4" w:space="0" w:color="auto"/>
        <w:bottom w:val="single" w:sz="4" w:space="0" w:color="auto"/>
      </w:pBdr>
      <w:shd w:val="clear" w:color="000000" w:fill="7F7F7F"/>
      <w:spacing w:before="100" w:beforeAutospacing="1" w:after="100" w:afterAutospacing="1"/>
      <w:jc w:val="center"/>
      <w:textAlignment w:val="top"/>
    </w:pPr>
    <w:rPr>
      <w:b/>
      <w:bCs/>
      <w:lang w:val="pt-PT" w:eastAsia="pt-PT"/>
    </w:rPr>
  </w:style>
  <w:style w:type="paragraph" w:customStyle="1" w:styleId="xl114">
    <w:name w:val="xl114"/>
    <w:basedOn w:val="Normal"/>
    <w:rsid w:val="002630E1"/>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textAlignment w:val="top"/>
    </w:pPr>
    <w:rPr>
      <w:b/>
      <w:bCs/>
      <w:lang w:val="pt-PT" w:eastAsia="pt-PT"/>
    </w:rPr>
  </w:style>
  <w:style w:type="paragraph" w:customStyle="1" w:styleId="xl115">
    <w:name w:val="xl115"/>
    <w:basedOn w:val="Normal"/>
    <w:rsid w:val="002630E1"/>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lang w:val="pt-PT" w:eastAsia="pt-PT"/>
    </w:rPr>
  </w:style>
  <w:style w:type="paragraph" w:customStyle="1" w:styleId="xl116">
    <w:name w:val="xl116"/>
    <w:basedOn w:val="Normal"/>
    <w:rsid w:val="002630E1"/>
    <w:pPr>
      <w:pBdr>
        <w:top w:val="single" w:sz="4" w:space="0" w:color="auto"/>
        <w:bottom w:val="single" w:sz="4" w:space="0" w:color="auto"/>
      </w:pBdr>
      <w:spacing w:before="100" w:beforeAutospacing="1" w:after="100" w:afterAutospacing="1"/>
      <w:jc w:val="center"/>
      <w:textAlignment w:val="top"/>
    </w:pPr>
    <w:rPr>
      <w:b/>
      <w:bCs/>
      <w:sz w:val="22"/>
      <w:szCs w:val="22"/>
      <w:lang w:val="pt-PT" w:eastAsia="pt-PT"/>
    </w:rPr>
  </w:style>
  <w:style w:type="paragraph" w:customStyle="1" w:styleId="xl117">
    <w:name w:val="xl117"/>
    <w:basedOn w:val="Normal"/>
    <w:rsid w:val="002630E1"/>
    <w:pPr>
      <w:pBdr>
        <w:top w:val="single" w:sz="4" w:space="0" w:color="auto"/>
        <w:bottom w:val="single" w:sz="4" w:space="0" w:color="auto"/>
      </w:pBdr>
      <w:spacing w:before="100" w:beforeAutospacing="1" w:after="100" w:afterAutospacing="1"/>
      <w:jc w:val="center"/>
      <w:textAlignment w:val="top"/>
    </w:pPr>
    <w:rPr>
      <w:rFonts w:ascii="Arial" w:hAnsi="Arial" w:cs="Arial"/>
      <w:b/>
      <w:bCs/>
      <w:sz w:val="22"/>
      <w:szCs w:val="22"/>
      <w:lang w:val="pt-PT" w:eastAsia="pt-PT"/>
    </w:rPr>
  </w:style>
  <w:style w:type="paragraph" w:customStyle="1" w:styleId="xl118">
    <w:name w:val="xl118"/>
    <w:basedOn w:val="Normal"/>
    <w:rsid w:val="002630E1"/>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pt-PT" w:eastAsia="pt-PT"/>
    </w:rPr>
  </w:style>
  <w:style w:type="paragraph" w:customStyle="1" w:styleId="xl119">
    <w:name w:val="xl119"/>
    <w:basedOn w:val="Normal"/>
    <w:rsid w:val="002630E1"/>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lang w:val="pt-PT" w:eastAsia="pt-PT"/>
    </w:rPr>
  </w:style>
  <w:style w:type="paragraph" w:customStyle="1" w:styleId="xl120">
    <w:name w:val="xl120"/>
    <w:basedOn w:val="Normal"/>
    <w:rsid w:val="002630E1"/>
    <w:pPr>
      <w:pBdr>
        <w:top w:val="single" w:sz="4" w:space="0" w:color="auto"/>
        <w:bottom w:val="single" w:sz="4" w:space="0" w:color="auto"/>
      </w:pBdr>
      <w:spacing w:before="100" w:beforeAutospacing="1" w:after="100" w:afterAutospacing="1"/>
      <w:jc w:val="center"/>
      <w:textAlignment w:val="top"/>
    </w:pPr>
    <w:rPr>
      <w:b/>
      <w:bCs/>
      <w:sz w:val="22"/>
      <w:szCs w:val="22"/>
      <w:lang w:val="pt-PT" w:eastAsia="pt-PT"/>
    </w:rPr>
  </w:style>
  <w:style w:type="paragraph" w:customStyle="1" w:styleId="xl121">
    <w:name w:val="xl121"/>
    <w:basedOn w:val="Normal"/>
    <w:rsid w:val="002630E1"/>
    <w:pPr>
      <w:pBdr>
        <w:top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pt-PT" w:eastAsia="pt-PT"/>
    </w:rPr>
  </w:style>
  <w:style w:type="paragraph" w:customStyle="1" w:styleId="xl122">
    <w:name w:val="xl122"/>
    <w:basedOn w:val="Normal"/>
    <w:rsid w:val="002630E1"/>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xl123">
    <w:name w:val="xl123"/>
    <w:basedOn w:val="Normal"/>
    <w:rsid w:val="002630E1"/>
    <w:pPr>
      <w:pBdr>
        <w:top w:val="single" w:sz="4" w:space="0" w:color="auto"/>
        <w:bottom w:val="single" w:sz="4" w:space="0" w:color="auto"/>
      </w:pBdr>
      <w:shd w:val="clear" w:color="000000" w:fill="C0C0C0"/>
      <w:spacing w:before="100" w:beforeAutospacing="1" w:after="100" w:afterAutospacing="1"/>
      <w:textAlignment w:val="top"/>
    </w:pPr>
    <w:rPr>
      <w:b/>
      <w:bCs/>
      <w:sz w:val="22"/>
      <w:szCs w:val="22"/>
      <w:lang w:val="pt-PT" w:eastAsia="pt-PT"/>
    </w:rPr>
  </w:style>
  <w:style w:type="paragraph" w:customStyle="1" w:styleId="ColorfulList-Accent11">
    <w:name w:val="Colorful List - Accent 11"/>
    <w:basedOn w:val="Normal"/>
    <w:uiPriority w:val="34"/>
    <w:rsid w:val="00917732"/>
    <w:pPr>
      <w:ind w:left="720"/>
      <w:contextualSpacing/>
    </w:pPr>
  </w:style>
  <w:style w:type="table" w:styleId="MediumGrid2-Accent2">
    <w:name w:val="Medium Grid 2 Accent 2"/>
    <w:basedOn w:val="TableNormal"/>
    <w:uiPriority w:val="73"/>
    <w:rsid w:val="0014303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6">
    <w:name w:val="Medium Grid 2 Accent 6"/>
    <w:basedOn w:val="TableNormal"/>
    <w:uiPriority w:val="73"/>
    <w:rsid w:val="0014303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1">
    <w:name w:val="Sombreado Claro1"/>
    <w:basedOn w:val="TableNormal"/>
    <w:uiPriority w:val="60"/>
    <w:rsid w:val="001430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elhaClara1">
    <w:name w:val="Grelha Clara1"/>
    <w:basedOn w:val="TableNormal"/>
    <w:uiPriority w:val="62"/>
    <w:rsid w:val="0014303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Times New Roman"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Times New Roman"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elhaClara-Cor11">
    <w:name w:val="Grelha Clara - Cor 11"/>
    <w:basedOn w:val="TableNormal"/>
    <w:uiPriority w:val="62"/>
    <w:rsid w:val="00ED07A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Times New Roman"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Times New Roman"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Cor11">
    <w:name w:val="Lista Clara - Cor 11"/>
    <w:basedOn w:val="TableNormal"/>
    <w:uiPriority w:val="61"/>
    <w:rsid w:val="00F8582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dio1-Cor11">
    <w:name w:val="Sombreado Médio 1 - Cor 11"/>
    <w:basedOn w:val="TableNormal"/>
    <w:uiPriority w:val="63"/>
    <w:rsid w:val="00F8582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EC044D"/>
  </w:style>
  <w:style w:type="character" w:customStyle="1" w:styleId="highlight">
    <w:name w:val="highlight"/>
    <w:basedOn w:val="DefaultParagraphFont"/>
    <w:rsid w:val="00EC044D"/>
  </w:style>
  <w:style w:type="character" w:styleId="Strong">
    <w:name w:val="Strong"/>
    <w:basedOn w:val="DefaultParagraphFont"/>
    <w:uiPriority w:val="22"/>
    <w:qFormat/>
    <w:rsid w:val="00132203"/>
    <w:rPr>
      <w:b/>
      <w:bCs/>
    </w:rPr>
  </w:style>
  <w:style w:type="character" w:styleId="Emphasis">
    <w:name w:val="Emphasis"/>
    <w:basedOn w:val="DefaultParagraphFont"/>
    <w:uiPriority w:val="20"/>
    <w:qFormat/>
    <w:rsid w:val="00132203"/>
    <w:rPr>
      <w:i/>
      <w:iCs/>
    </w:rPr>
  </w:style>
  <w:style w:type="paragraph" w:customStyle="1" w:styleId="Sansinterligne">
    <w:name w:val="Sans interligne"/>
    <w:basedOn w:val="Normal"/>
    <w:link w:val="SansinterligneCar"/>
    <w:uiPriority w:val="1"/>
    <w:rsid w:val="00DE44ED"/>
    <w:rPr>
      <w:lang w:val="fr-FR" w:eastAsia="fr-FR"/>
    </w:rPr>
  </w:style>
  <w:style w:type="character" w:customStyle="1" w:styleId="SansinterligneCar">
    <w:name w:val="Sans interligne Car"/>
    <w:link w:val="Sansinterligne"/>
    <w:uiPriority w:val="1"/>
    <w:rsid w:val="00DE44ED"/>
    <w:rPr>
      <w:sz w:val="24"/>
      <w:szCs w:val="24"/>
      <w:lang w:val="fr-FR" w:eastAsia="fr-FR"/>
    </w:rPr>
  </w:style>
  <w:style w:type="paragraph" w:styleId="NoSpacing">
    <w:name w:val="No Spacing"/>
    <w:uiPriority w:val="1"/>
    <w:qFormat/>
    <w:rsid w:val="00132203"/>
    <w:pPr>
      <w:spacing w:after="0" w:line="240" w:lineRule="auto"/>
    </w:pPr>
  </w:style>
  <w:style w:type="paragraph" w:styleId="FootnoteText">
    <w:name w:val="footnote text"/>
    <w:aliases w:val="FOOTNOTES,fn,single space,footnote text,Footnote Text1,Fodnotetekst Tegn,footnote text Char,Fodnotetekst Tegn Char,single space Char,footnote text Char Char Char,Fodnotetekst Tegn Char1,single space Char1,Footnote Text Char1 Char"/>
    <w:basedOn w:val="Normal"/>
    <w:link w:val="FootnoteTextChar"/>
    <w:rsid w:val="002D796F"/>
    <w:rPr>
      <w:sz w:val="20"/>
      <w:szCs w:val="20"/>
      <w:lang w:val="x-none" w:eastAsia="fr-FR"/>
    </w:rPr>
  </w:style>
  <w:style w:type="character" w:customStyle="1" w:styleId="FootnoteTextChar">
    <w:name w:val="Footnote Text Char"/>
    <w:aliases w:val="FOOTNOTES Char,fn Char,single space Char2,footnote text Char1,Footnote Text1 Char,Fodnotetekst Tegn Char2,footnote text Char Char,Fodnotetekst Tegn Char Char,single space Char Char,footnote text Char Char Char Char"/>
    <w:basedOn w:val="DefaultParagraphFont"/>
    <w:link w:val="FootnoteText"/>
    <w:rsid w:val="002D796F"/>
    <w:rPr>
      <w:lang w:val="x-none" w:eastAsia="fr-FR"/>
    </w:rPr>
  </w:style>
  <w:style w:type="character" w:styleId="FootnoteReference">
    <w:name w:val="footnote reference"/>
    <w:uiPriority w:val="99"/>
    <w:rsid w:val="002D796F"/>
    <w:rPr>
      <w:vertAlign w:val="superscript"/>
    </w:rPr>
  </w:style>
  <w:style w:type="character" w:styleId="FollowedHyperlink">
    <w:name w:val="FollowedHyperlink"/>
    <w:basedOn w:val="DefaultParagraphFont"/>
    <w:uiPriority w:val="99"/>
    <w:semiHidden/>
    <w:unhideWhenUsed/>
    <w:rsid w:val="00B07684"/>
    <w:rPr>
      <w:color w:val="800080" w:themeColor="followedHyperlink"/>
      <w:u w:val="single"/>
    </w:rPr>
  </w:style>
  <w:style w:type="paragraph" w:styleId="ListParagraph">
    <w:name w:val="List Paragraph"/>
    <w:basedOn w:val="Normal"/>
    <w:uiPriority w:val="34"/>
    <w:qFormat/>
    <w:rsid w:val="007E3A94"/>
    <w:pPr>
      <w:ind w:left="720"/>
      <w:contextualSpacing/>
    </w:pPr>
  </w:style>
  <w:style w:type="character" w:styleId="PageNumber">
    <w:name w:val="page number"/>
    <w:basedOn w:val="DefaultParagraphFont"/>
    <w:uiPriority w:val="99"/>
    <w:semiHidden/>
    <w:unhideWhenUsed/>
    <w:rsid w:val="001A23D8"/>
  </w:style>
  <w:style w:type="character" w:customStyle="1" w:styleId="Heading2Char">
    <w:name w:val="Heading 2 Char"/>
    <w:basedOn w:val="DefaultParagraphFont"/>
    <w:link w:val="Heading2"/>
    <w:uiPriority w:val="9"/>
    <w:rsid w:val="0013220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220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3220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3220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3220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3220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3220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32203"/>
    <w:pPr>
      <w:spacing w:line="240" w:lineRule="auto"/>
    </w:pPr>
    <w:rPr>
      <w:b/>
      <w:bCs/>
      <w:color w:val="404040" w:themeColor="text1" w:themeTint="BF"/>
      <w:sz w:val="20"/>
      <w:szCs w:val="20"/>
    </w:rPr>
  </w:style>
  <w:style w:type="paragraph" w:styleId="Quote">
    <w:name w:val="Quote"/>
    <w:basedOn w:val="Normal"/>
    <w:next w:val="Normal"/>
    <w:link w:val="QuoteChar"/>
    <w:uiPriority w:val="29"/>
    <w:qFormat/>
    <w:rsid w:val="0013220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32203"/>
    <w:rPr>
      <w:i/>
      <w:iCs/>
    </w:rPr>
  </w:style>
  <w:style w:type="paragraph" w:styleId="IntenseQuote">
    <w:name w:val="Intense Quote"/>
    <w:basedOn w:val="Normal"/>
    <w:next w:val="Normal"/>
    <w:link w:val="IntenseQuoteChar"/>
    <w:uiPriority w:val="30"/>
    <w:qFormat/>
    <w:rsid w:val="0013220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3220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32203"/>
    <w:rPr>
      <w:i/>
      <w:iCs/>
      <w:color w:val="595959" w:themeColor="text1" w:themeTint="A6"/>
    </w:rPr>
  </w:style>
  <w:style w:type="character" w:styleId="IntenseEmphasis">
    <w:name w:val="Intense Emphasis"/>
    <w:basedOn w:val="DefaultParagraphFont"/>
    <w:uiPriority w:val="21"/>
    <w:qFormat/>
    <w:rsid w:val="00132203"/>
    <w:rPr>
      <w:b/>
      <w:bCs/>
      <w:i/>
      <w:iCs/>
    </w:rPr>
  </w:style>
  <w:style w:type="character" w:styleId="SubtleReference">
    <w:name w:val="Subtle Reference"/>
    <w:basedOn w:val="DefaultParagraphFont"/>
    <w:uiPriority w:val="31"/>
    <w:qFormat/>
    <w:rsid w:val="00132203"/>
    <w:rPr>
      <w:smallCaps/>
      <w:color w:val="404040" w:themeColor="text1" w:themeTint="BF"/>
    </w:rPr>
  </w:style>
  <w:style w:type="character" w:styleId="IntenseReference">
    <w:name w:val="Intense Reference"/>
    <w:basedOn w:val="DefaultParagraphFont"/>
    <w:uiPriority w:val="32"/>
    <w:qFormat/>
    <w:rsid w:val="00132203"/>
    <w:rPr>
      <w:b/>
      <w:bCs/>
      <w:smallCaps/>
      <w:u w:val="single"/>
    </w:rPr>
  </w:style>
  <w:style w:type="character" w:styleId="BookTitle">
    <w:name w:val="Book Title"/>
    <w:basedOn w:val="DefaultParagraphFont"/>
    <w:uiPriority w:val="33"/>
    <w:qFormat/>
    <w:rsid w:val="00132203"/>
    <w:rPr>
      <w:b/>
      <w:bCs/>
      <w:smallCaps/>
    </w:rPr>
  </w:style>
  <w:style w:type="paragraph" w:styleId="TOCHeading">
    <w:name w:val="TOC Heading"/>
    <w:basedOn w:val="Heading1"/>
    <w:next w:val="Normal"/>
    <w:uiPriority w:val="39"/>
    <w:semiHidden/>
    <w:unhideWhenUsed/>
    <w:qFormat/>
    <w:rsid w:val="001322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096">
      <w:bodyDiv w:val="1"/>
      <w:marLeft w:val="0"/>
      <w:marRight w:val="0"/>
      <w:marTop w:val="0"/>
      <w:marBottom w:val="0"/>
      <w:divBdr>
        <w:top w:val="none" w:sz="0" w:space="0" w:color="auto"/>
        <w:left w:val="none" w:sz="0" w:space="0" w:color="auto"/>
        <w:bottom w:val="none" w:sz="0" w:space="0" w:color="auto"/>
        <w:right w:val="none" w:sz="0" w:space="0" w:color="auto"/>
      </w:divBdr>
    </w:div>
    <w:div w:id="46103678">
      <w:bodyDiv w:val="1"/>
      <w:marLeft w:val="0"/>
      <w:marRight w:val="0"/>
      <w:marTop w:val="0"/>
      <w:marBottom w:val="0"/>
      <w:divBdr>
        <w:top w:val="none" w:sz="0" w:space="0" w:color="auto"/>
        <w:left w:val="none" w:sz="0" w:space="0" w:color="auto"/>
        <w:bottom w:val="none" w:sz="0" w:space="0" w:color="auto"/>
        <w:right w:val="none" w:sz="0" w:space="0" w:color="auto"/>
      </w:divBdr>
    </w:div>
    <w:div w:id="48264352">
      <w:bodyDiv w:val="1"/>
      <w:marLeft w:val="0"/>
      <w:marRight w:val="0"/>
      <w:marTop w:val="0"/>
      <w:marBottom w:val="0"/>
      <w:divBdr>
        <w:top w:val="none" w:sz="0" w:space="0" w:color="auto"/>
        <w:left w:val="none" w:sz="0" w:space="0" w:color="auto"/>
        <w:bottom w:val="none" w:sz="0" w:space="0" w:color="auto"/>
        <w:right w:val="none" w:sz="0" w:space="0" w:color="auto"/>
      </w:divBdr>
    </w:div>
    <w:div w:id="109739934">
      <w:bodyDiv w:val="1"/>
      <w:marLeft w:val="0"/>
      <w:marRight w:val="0"/>
      <w:marTop w:val="0"/>
      <w:marBottom w:val="0"/>
      <w:divBdr>
        <w:top w:val="none" w:sz="0" w:space="0" w:color="auto"/>
        <w:left w:val="none" w:sz="0" w:space="0" w:color="auto"/>
        <w:bottom w:val="none" w:sz="0" w:space="0" w:color="auto"/>
        <w:right w:val="none" w:sz="0" w:space="0" w:color="auto"/>
      </w:divBdr>
    </w:div>
    <w:div w:id="147943428">
      <w:bodyDiv w:val="1"/>
      <w:marLeft w:val="0"/>
      <w:marRight w:val="0"/>
      <w:marTop w:val="0"/>
      <w:marBottom w:val="0"/>
      <w:divBdr>
        <w:top w:val="none" w:sz="0" w:space="0" w:color="auto"/>
        <w:left w:val="none" w:sz="0" w:space="0" w:color="auto"/>
        <w:bottom w:val="none" w:sz="0" w:space="0" w:color="auto"/>
        <w:right w:val="none" w:sz="0" w:space="0" w:color="auto"/>
      </w:divBdr>
    </w:div>
    <w:div w:id="153108036">
      <w:bodyDiv w:val="1"/>
      <w:marLeft w:val="0"/>
      <w:marRight w:val="0"/>
      <w:marTop w:val="0"/>
      <w:marBottom w:val="0"/>
      <w:divBdr>
        <w:top w:val="none" w:sz="0" w:space="0" w:color="auto"/>
        <w:left w:val="none" w:sz="0" w:space="0" w:color="auto"/>
        <w:bottom w:val="none" w:sz="0" w:space="0" w:color="auto"/>
        <w:right w:val="none" w:sz="0" w:space="0" w:color="auto"/>
      </w:divBdr>
    </w:div>
    <w:div w:id="195889782">
      <w:bodyDiv w:val="1"/>
      <w:marLeft w:val="0"/>
      <w:marRight w:val="0"/>
      <w:marTop w:val="0"/>
      <w:marBottom w:val="0"/>
      <w:divBdr>
        <w:top w:val="none" w:sz="0" w:space="0" w:color="auto"/>
        <w:left w:val="none" w:sz="0" w:space="0" w:color="auto"/>
        <w:bottom w:val="none" w:sz="0" w:space="0" w:color="auto"/>
        <w:right w:val="none" w:sz="0" w:space="0" w:color="auto"/>
      </w:divBdr>
    </w:div>
    <w:div w:id="223882022">
      <w:bodyDiv w:val="1"/>
      <w:marLeft w:val="0"/>
      <w:marRight w:val="0"/>
      <w:marTop w:val="0"/>
      <w:marBottom w:val="0"/>
      <w:divBdr>
        <w:top w:val="none" w:sz="0" w:space="0" w:color="auto"/>
        <w:left w:val="none" w:sz="0" w:space="0" w:color="auto"/>
        <w:bottom w:val="none" w:sz="0" w:space="0" w:color="auto"/>
        <w:right w:val="none" w:sz="0" w:space="0" w:color="auto"/>
      </w:divBdr>
    </w:div>
    <w:div w:id="246891269">
      <w:bodyDiv w:val="1"/>
      <w:marLeft w:val="0"/>
      <w:marRight w:val="0"/>
      <w:marTop w:val="0"/>
      <w:marBottom w:val="0"/>
      <w:divBdr>
        <w:top w:val="none" w:sz="0" w:space="0" w:color="auto"/>
        <w:left w:val="none" w:sz="0" w:space="0" w:color="auto"/>
        <w:bottom w:val="none" w:sz="0" w:space="0" w:color="auto"/>
        <w:right w:val="none" w:sz="0" w:space="0" w:color="auto"/>
      </w:divBdr>
    </w:div>
    <w:div w:id="253705481">
      <w:bodyDiv w:val="1"/>
      <w:marLeft w:val="0"/>
      <w:marRight w:val="0"/>
      <w:marTop w:val="0"/>
      <w:marBottom w:val="0"/>
      <w:divBdr>
        <w:top w:val="none" w:sz="0" w:space="0" w:color="auto"/>
        <w:left w:val="none" w:sz="0" w:space="0" w:color="auto"/>
        <w:bottom w:val="none" w:sz="0" w:space="0" w:color="auto"/>
        <w:right w:val="none" w:sz="0" w:space="0" w:color="auto"/>
      </w:divBdr>
    </w:div>
    <w:div w:id="273951323">
      <w:bodyDiv w:val="1"/>
      <w:marLeft w:val="0"/>
      <w:marRight w:val="0"/>
      <w:marTop w:val="0"/>
      <w:marBottom w:val="0"/>
      <w:divBdr>
        <w:top w:val="none" w:sz="0" w:space="0" w:color="auto"/>
        <w:left w:val="none" w:sz="0" w:space="0" w:color="auto"/>
        <w:bottom w:val="none" w:sz="0" w:space="0" w:color="auto"/>
        <w:right w:val="none" w:sz="0" w:space="0" w:color="auto"/>
      </w:divBdr>
    </w:div>
    <w:div w:id="281040904">
      <w:bodyDiv w:val="1"/>
      <w:marLeft w:val="0"/>
      <w:marRight w:val="0"/>
      <w:marTop w:val="0"/>
      <w:marBottom w:val="0"/>
      <w:divBdr>
        <w:top w:val="none" w:sz="0" w:space="0" w:color="auto"/>
        <w:left w:val="none" w:sz="0" w:space="0" w:color="auto"/>
        <w:bottom w:val="none" w:sz="0" w:space="0" w:color="auto"/>
        <w:right w:val="none" w:sz="0" w:space="0" w:color="auto"/>
      </w:divBdr>
    </w:div>
    <w:div w:id="305016259">
      <w:bodyDiv w:val="1"/>
      <w:marLeft w:val="0"/>
      <w:marRight w:val="0"/>
      <w:marTop w:val="0"/>
      <w:marBottom w:val="0"/>
      <w:divBdr>
        <w:top w:val="none" w:sz="0" w:space="0" w:color="auto"/>
        <w:left w:val="none" w:sz="0" w:space="0" w:color="auto"/>
        <w:bottom w:val="none" w:sz="0" w:space="0" w:color="auto"/>
        <w:right w:val="none" w:sz="0" w:space="0" w:color="auto"/>
      </w:divBdr>
    </w:div>
    <w:div w:id="311713816">
      <w:bodyDiv w:val="1"/>
      <w:marLeft w:val="0"/>
      <w:marRight w:val="0"/>
      <w:marTop w:val="0"/>
      <w:marBottom w:val="0"/>
      <w:divBdr>
        <w:top w:val="none" w:sz="0" w:space="0" w:color="auto"/>
        <w:left w:val="none" w:sz="0" w:space="0" w:color="auto"/>
        <w:bottom w:val="none" w:sz="0" w:space="0" w:color="auto"/>
        <w:right w:val="none" w:sz="0" w:space="0" w:color="auto"/>
      </w:divBdr>
    </w:div>
    <w:div w:id="312099316">
      <w:bodyDiv w:val="1"/>
      <w:marLeft w:val="0"/>
      <w:marRight w:val="0"/>
      <w:marTop w:val="0"/>
      <w:marBottom w:val="0"/>
      <w:divBdr>
        <w:top w:val="none" w:sz="0" w:space="0" w:color="auto"/>
        <w:left w:val="none" w:sz="0" w:space="0" w:color="auto"/>
        <w:bottom w:val="none" w:sz="0" w:space="0" w:color="auto"/>
        <w:right w:val="none" w:sz="0" w:space="0" w:color="auto"/>
      </w:divBdr>
    </w:div>
    <w:div w:id="322127592">
      <w:bodyDiv w:val="1"/>
      <w:marLeft w:val="0"/>
      <w:marRight w:val="0"/>
      <w:marTop w:val="0"/>
      <w:marBottom w:val="0"/>
      <w:divBdr>
        <w:top w:val="none" w:sz="0" w:space="0" w:color="auto"/>
        <w:left w:val="none" w:sz="0" w:space="0" w:color="auto"/>
        <w:bottom w:val="none" w:sz="0" w:space="0" w:color="auto"/>
        <w:right w:val="none" w:sz="0" w:space="0" w:color="auto"/>
      </w:divBdr>
    </w:div>
    <w:div w:id="339239833">
      <w:bodyDiv w:val="1"/>
      <w:marLeft w:val="0"/>
      <w:marRight w:val="0"/>
      <w:marTop w:val="0"/>
      <w:marBottom w:val="0"/>
      <w:divBdr>
        <w:top w:val="none" w:sz="0" w:space="0" w:color="auto"/>
        <w:left w:val="none" w:sz="0" w:space="0" w:color="auto"/>
        <w:bottom w:val="none" w:sz="0" w:space="0" w:color="auto"/>
        <w:right w:val="none" w:sz="0" w:space="0" w:color="auto"/>
      </w:divBdr>
    </w:div>
    <w:div w:id="398210120">
      <w:bodyDiv w:val="1"/>
      <w:marLeft w:val="0"/>
      <w:marRight w:val="0"/>
      <w:marTop w:val="0"/>
      <w:marBottom w:val="0"/>
      <w:divBdr>
        <w:top w:val="none" w:sz="0" w:space="0" w:color="auto"/>
        <w:left w:val="none" w:sz="0" w:space="0" w:color="auto"/>
        <w:bottom w:val="none" w:sz="0" w:space="0" w:color="auto"/>
        <w:right w:val="none" w:sz="0" w:space="0" w:color="auto"/>
      </w:divBdr>
    </w:div>
    <w:div w:id="403140212">
      <w:bodyDiv w:val="1"/>
      <w:marLeft w:val="0"/>
      <w:marRight w:val="0"/>
      <w:marTop w:val="0"/>
      <w:marBottom w:val="0"/>
      <w:divBdr>
        <w:top w:val="none" w:sz="0" w:space="0" w:color="auto"/>
        <w:left w:val="none" w:sz="0" w:space="0" w:color="auto"/>
        <w:bottom w:val="none" w:sz="0" w:space="0" w:color="auto"/>
        <w:right w:val="none" w:sz="0" w:space="0" w:color="auto"/>
      </w:divBdr>
    </w:div>
    <w:div w:id="435291837">
      <w:bodyDiv w:val="1"/>
      <w:marLeft w:val="0"/>
      <w:marRight w:val="0"/>
      <w:marTop w:val="0"/>
      <w:marBottom w:val="0"/>
      <w:divBdr>
        <w:top w:val="none" w:sz="0" w:space="0" w:color="auto"/>
        <w:left w:val="none" w:sz="0" w:space="0" w:color="auto"/>
        <w:bottom w:val="none" w:sz="0" w:space="0" w:color="auto"/>
        <w:right w:val="none" w:sz="0" w:space="0" w:color="auto"/>
      </w:divBdr>
    </w:div>
    <w:div w:id="440800611">
      <w:bodyDiv w:val="1"/>
      <w:marLeft w:val="0"/>
      <w:marRight w:val="0"/>
      <w:marTop w:val="0"/>
      <w:marBottom w:val="0"/>
      <w:divBdr>
        <w:top w:val="none" w:sz="0" w:space="0" w:color="auto"/>
        <w:left w:val="none" w:sz="0" w:space="0" w:color="auto"/>
        <w:bottom w:val="none" w:sz="0" w:space="0" w:color="auto"/>
        <w:right w:val="none" w:sz="0" w:space="0" w:color="auto"/>
      </w:divBdr>
    </w:div>
    <w:div w:id="467165374">
      <w:bodyDiv w:val="1"/>
      <w:marLeft w:val="0"/>
      <w:marRight w:val="0"/>
      <w:marTop w:val="0"/>
      <w:marBottom w:val="0"/>
      <w:divBdr>
        <w:top w:val="none" w:sz="0" w:space="0" w:color="auto"/>
        <w:left w:val="none" w:sz="0" w:space="0" w:color="auto"/>
        <w:bottom w:val="none" w:sz="0" w:space="0" w:color="auto"/>
        <w:right w:val="none" w:sz="0" w:space="0" w:color="auto"/>
      </w:divBdr>
    </w:div>
    <w:div w:id="500656258">
      <w:bodyDiv w:val="1"/>
      <w:marLeft w:val="0"/>
      <w:marRight w:val="0"/>
      <w:marTop w:val="0"/>
      <w:marBottom w:val="0"/>
      <w:divBdr>
        <w:top w:val="none" w:sz="0" w:space="0" w:color="auto"/>
        <w:left w:val="none" w:sz="0" w:space="0" w:color="auto"/>
        <w:bottom w:val="none" w:sz="0" w:space="0" w:color="auto"/>
        <w:right w:val="none" w:sz="0" w:space="0" w:color="auto"/>
      </w:divBdr>
    </w:div>
    <w:div w:id="507987149">
      <w:bodyDiv w:val="1"/>
      <w:marLeft w:val="0"/>
      <w:marRight w:val="0"/>
      <w:marTop w:val="0"/>
      <w:marBottom w:val="0"/>
      <w:divBdr>
        <w:top w:val="none" w:sz="0" w:space="0" w:color="auto"/>
        <w:left w:val="none" w:sz="0" w:space="0" w:color="auto"/>
        <w:bottom w:val="none" w:sz="0" w:space="0" w:color="auto"/>
        <w:right w:val="none" w:sz="0" w:space="0" w:color="auto"/>
      </w:divBdr>
    </w:div>
    <w:div w:id="528955348">
      <w:bodyDiv w:val="1"/>
      <w:marLeft w:val="0"/>
      <w:marRight w:val="0"/>
      <w:marTop w:val="0"/>
      <w:marBottom w:val="0"/>
      <w:divBdr>
        <w:top w:val="none" w:sz="0" w:space="0" w:color="auto"/>
        <w:left w:val="none" w:sz="0" w:space="0" w:color="auto"/>
        <w:bottom w:val="none" w:sz="0" w:space="0" w:color="auto"/>
        <w:right w:val="none" w:sz="0" w:space="0" w:color="auto"/>
      </w:divBdr>
    </w:div>
    <w:div w:id="530874010">
      <w:bodyDiv w:val="1"/>
      <w:marLeft w:val="0"/>
      <w:marRight w:val="0"/>
      <w:marTop w:val="0"/>
      <w:marBottom w:val="0"/>
      <w:divBdr>
        <w:top w:val="none" w:sz="0" w:space="0" w:color="auto"/>
        <w:left w:val="none" w:sz="0" w:space="0" w:color="auto"/>
        <w:bottom w:val="none" w:sz="0" w:space="0" w:color="auto"/>
        <w:right w:val="none" w:sz="0" w:space="0" w:color="auto"/>
      </w:divBdr>
    </w:div>
    <w:div w:id="563830168">
      <w:bodyDiv w:val="1"/>
      <w:marLeft w:val="0"/>
      <w:marRight w:val="0"/>
      <w:marTop w:val="0"/>
      <w:marBottom w:val="0"/>
      <w:divBdr>
        <w:top w:val="none" w:sz="0" w:space="0" w:color="auto"/>
        <w:left w:val="none" w:sz="0" w:space="0" w:color="auto"/>
        <w:bottom w:val="none" w:sz="0" w:space="0" w:color="auto"/>
        <w:right w:val="none" w:sz="0" w:space="0" w:color="auto"/>
      </w:divBdr>
    </w:div>
    <w:div w:id="590626348">
      <w:bodyDiv w:val="1"/>
      <w:marLeft w:val="0"/>
      <w:marRight w:val="0"/>
      <w:marTop w:val="0"/>
      <w:marBottom w:val="0"/>
      <w:divBdr>
        <w:top w:val="none" w:sz="0" w:space="0" w:color="auto"/>
        <w:left w:val="none" w:sz="0" w:space="0" w:color="auto"/>
        <w:bottom w:val="none" w:sz="0" w:space="0" w:color="auto"/>
        <w:right w:val="none" w:sz="0" w:space="0" w:color="auto"/>
      </w:divBdr>
    </w:div>
    <w:div w:id="623579098">
      <w:bodyDiv w:val="1"/>
      <w:marLeft w:val="0"/>
      <w:marRight w:val="0"/>
      <w:marTop w:val="0"/>
      <w:marBottom w:val="0"/>
      <w:divBdr>
        <w:top w:val="none" w:sz="0" w:space="0" w:color="auto"/>
        <w:left w:val="none" w:sz="0" w:space="0" w:color="auto"/>
        <w:bottom w:val="none" w:sz="0" w:space="0" w:color="auto"/>
        <w:right w:val="none" w:sz="0" w:space="0" w:color="auto"/>
      </w:divBdr>
    </w:div>
    <w:div w:id="625821340">
      <w:bodyDiv w:val="1"/>
      <w:marLeft w:val="0"/>
      <w:marRight w:val="0"/>
      <w:marTop w:val="0"/>
      <w:marBottom w:val="0"/>
      <w:divBdr>
        <w:top w:val="none" w:sz="0" w:space="0" w:color="auto"/>
        <w:left w:val="none" w:sz="0" w:space="0" w:color="auto"/>
        <w:bottom w:val="none" w:sz="0" w:space="0" w:color="auto"/>
        <w:right w:val="none" w:sz="0" w:space="0" w:color="auto"/>
      </w:divBdr>
    </w:div>
    <w:div w:id="633564957">
      <w:bodyDiv w:val="1"/>
      <w:marLeft w:val="0"/>
      <w:marRight w:val="0"/>
      <w:marTop w:val="0"/>
      <w:marBottom w:val="0"/>
      <w:divBdr>
        <w:top w:val="none" w:sz="0" w:space="0" w:color="auto"/>
        <w:left w:val="none" w:sz="0" w:space="0" w:color="auto"/>
        <w:bottom w:val="none" w:sz="0" w:space="0" w:color="auto"/>
        <w:right w:val="none" w:sz="0" w:space="0" w:color="auto"/>
      </w:divBdr>
    </w:div>
    <w:div w:id="669479490">
      <w:bodyDiv w:val="1"/>
      <w:marLeft w:val="0"/>
      <w:marRight w:val="0"/>
      <w:marTop w:val="0"/>
      <w:marBottom w:val="0"/>
      <w:divBdr>
        <w:top w:val="none" w:sz="0" w:space="0" w:color="auto"/>
        <w:left w:val="none" w:sz="0" w:space="0" w:color="auto"/>
        <w:bottom w:val="none" w:sz="0" w:space="0" w:color="auto"/>
        <w:right w:val="none" w:sz="0" w:space="0" w:color="auto"/>
      </w:divBdr>
    </w:div>
    <w:div w:id="674499825">
      <w:bodyDiv w:val="1"/>
      <w:marLeft w:val="0"/>
      <w:marRight w:val="0"/>
      <w:marTop w:val="0"/>
      <w:marBottom w:val="0"/>
      <w:divBdr>
        <w:top w:val="none" w:sz="0" w:space="0" w:color="auto"/>
        <w:left w:val="none" w:sz="0" w:space="0" w:color="auto"/>
        <w:bottom w:val="none" w:sz="0" w:space="0" w:color="auto"/>
        <w:right w:val="none" w:sz="0" w:space="0" w:color="auto"/>
      </w:divBdr>
    </w:div>
    <w:div w:id="682902221">
      <w:bodyDiv w:val="1"/>
      <w:marLeft w:val="0"/>
      <w:marRight w:val="0"/>
      <w:marTop w:val="0"/>
      <w:marBottom w:val="0"/>
      <w:divBdr>
        <w:top w:val="none" w:sz="0" w:space="0" w:color="auto"/>
        <w:left w:val="none" w:sz="0" w:space="0" w:color="auto"/>
        <w:bottom w:val="none" w:sz="0" w:space="0" w:color="auto"/>
        <w:right w:val="none" w:sz="0" w:space="0" w:color="auto"/>
      </w:divBdr>
    </w:div>
    <w:div w:id="683632236">
      <w:bodyDiv w:val="1"/>
      <w:marLeft w:val="0"/>
      <w:marRight w:val="0"/>
      <w:marTop w:val="0"/>
      <w:marBottom w:val="0"/>
      <w:divBdr>
        <w:top w:val="none" w:sz="0" w:space="0" w:color="auto"/>
        <w:left w:val="none" w:sz="0" w:space="0" w:color="auto"/>
        <w:bottom w:val="none" w:sz="0" w:space="0" w:color="auto"/>
        <w:right w:val="none" w:sz="0" w:space="0" w:color="auto"/>
      </w:divBdr>
    </w:div>
    <w:div w:id="704062342">
      <w:bodyDiv w:val="1"/>
      <w:marLeft w:val="0"/>
      <w:marRight w:val="0"/>
      <w:marTop w:val="0"/>
      <w:marBottom w:val="0"/>
      <w:divBdr>
        <w:top w:val="none" w:sz="0" w:space="0" w:color="auto"/>
        <w:left w:val="none" w:sz="0" w:space="0" w:color="auto"/>
        <w:bottom w:val="none" w:sz="0" w:space="0" w:color="auto"/>
        <w:right w:val="none" w:sz="0" w:space="0" w:color="auto"/>
      </w:divBdr>
    </w:div>
    <w:div w:id="721635175">
      <w:bodyDiv w:val="1"/>
      <w:marLeft w:val="0"/>
      <w:marRight w:val="0"/>
      <w:marTop w:val="0"/>
      <w:marBottom w:val="0"/>
      <w:divBdr>
        <w:top w:val="none" w:sz="0" w:space="0" w:color="auto"/>
        <w:left w:val="none" w:sz="0" w:space="0" w:color="auto"/>
        <w:bottom w:val="none" w:sz="0" w:space="0" w:color="auto"/>
        <w:right w:val="none" w:sz="0" w:space="0" w:color="auto"/>
      </w:divBdr>
    </w:div>
    <w:div w:id="742482448">
      <w:bodyDiv w:val="1"/>
      <w:marLeft w:val="0"/>
      <w:marRight w:val="0"/>
      <w:marTop w:val="0"/>
      <w:marBottom w:val="0"/>
      <w:divBdr>
        <w:top w:val="none" w:sz="0" w:space="0" w:color="auto"/>
        <w:left w:val="none" w:sz="0" w:space="0" w:color="auto"/>
        <w:bottom w:val="none" w:sz="0" w:space="0" w:color="auto"/>
        <w:right w:val="none" w:sz="0" w:space="0" w:color="auto"/>
      </w:divBdr>
    </w:div>
    <w:div w:id="743798514">
      <w:bodyDiv w:val="1"/>
      <w:marLeft w:val="0"/>
      <w:marRight w:val="0"/>
      <w:marTop w:val="0"/>
      <w:marBottom w:val="0"/>
      <w:divBdr>
        <w:top w:val="none" w:sz="0" w:space="0" w:color="auto"/>
        <w:left w:val="none" w:sz="0" w:space="0" w:color="auto"/>
        <w:bottom w:val="none" w:sz="0" w:space="0" w:color="auto"/>
        <w:right w:val="none" w:sz="0" w:space="0" w:color="auto"/>
      </w:divBdr>
    </w:div>
    <w:div w:id="754980681">
      <w:bodyDiv w:val="1"/>
      <w:marLeft w:val="0"/>
      <w:marRight w:val="0"/>
      <w:marTop w:val="0"/>
      <w:marBottom w:val="0"/>
      <w:divBdr>
        <w:top w:val="none" w:sz="0" w:space="0" w:color="auto"/>
        <w:left w:val="none" w:sz="0" w:space="0" w:color="auto"/>
        <w:bottom w:val="none" w:sz="0" w:space="0" w:color="auto"/>
        <w:right w:val="none" w:sz="0" w:space="0" w:color="auto"/>
      </w:divBdr>
    </w:div>
    <w:div w:id="783887631">
      <w:bodyDiv w:val="1"/>
      <w:marLeft w:val="0"/>
      <w:marRight w:val="0"/>
      <w:marTop w:val="0"/>
      <w:marBottom w:val="0"/>
      <w:divBdr>
        <w:top w:val="none" w:sz="0" w:space="0" w:color="auto"/>
        <w:left w:val="none" w:sz="0" w:space="0" w:color="auto"/>
        <w:bottom w:val="none" w:sz="0" w:space="0" w:color="auto"/>
        <w:right w:val="none" w:sz="0" w:space="0" w:color="auto"/>
      </w:divBdr>
    </w:div>
    <w:div w:id="814838906">
      <w:bodyDiv w:val="1"/>
      <w:marLeft w:val="0"/>
      <w:marRight w:val="0"/>
      <w:marTop w:val="0"/>
      <w:marBottom w:val="0"/>
      <w:divBdr>
        <w:top w:val="none" w:sz="0" w:space="0" w:color="auto"/>
        <w:left w:val="none" w:sz="0" w:space="0" w:color="auto"/>
        <w:bottom w:val="none" w:sz="0" w:space="0" w:color="auto"/>
        <w:right w:val="none" w:sz="0" w:space="0" w:color="auto"/>
      </w:divBdr>
    </w:div>
    <w:div w:id="823863499">
      <w:bodyDiv w:val="1"/>
      <w:marLeft w:val="0"/>
      <w:marRight w:val="0"/>
      <w:marTop w:val="0"/>
      <w:marBottom w:val="0"/>
      <w:divBdr>
        <w:top w:val="none" w:sz="0" w:space="0" w:color="auto"/>
        <w:left w:val="none" w:sz="0" w:space="0" w:color="auto"/>
        <w:bottom w:val="none" w:sz="0" w:space="0" w:color="auto"/>
        <w:right w:val="none" w:sz="0" w:space="0" w:color="auto"/>
      </w:divBdr>
    </w:div>
    <w:div w:id="842819836">
      <w:bodyDiv w:val="1"/>
      <w:marLeft w:val="0"/>
      <w:marRight w:val="0"/>
      <w:marTop w:val="0"/>
      <w:marBottom w:val="0"/>
      <w:divBdr>
        <w:top w:val="none" w:sz="0" w:space="0" w:color="auto"/>
        <w:left w:val="none" w:sz="0" w:space="0" w:color="auto"/>
        <w:bottom w:val="none" w:sz="0" w:space="0" w:color="auto"/>
        <w:right w:val="none" w:sz="0" w:space="0" w:color="auto"/>
      </w:divBdr>
    </w:div>
    <w:div w:id="861210197">
      <w:bodyDiv w:val="1"/>
      <w:marLeft w:val="0"/>
      <w:marRight w:val="0"/>
      <w:marTop w:val="0"/>
      <w:marBottom w:val="0"/>
      <w:divBdr>
        <w:top w:val="none" w:sz="0" w:space="0" w:color="auto"/>
        <w:left w:val="none" w:sz="0" w:space="0" w:color="auto"/>
        <w:bottom w:val="none" w:sz="0" w:space="0" w:color="auto"/>
        <w:right w:val="none" w:sz="0" w:space="0" w:color="auto"/>
      </w:divBdr>
    </w:div>
    <w:div w:id="875430307">
      <w:bodyDiv w:val="1"/>
      <w:marLeft w:val="0"/>
      <w:marRight w:val="0"/>
      <w:marTop w:val="0"/>
      <w:marBottom w:val="0"/>
      <w:divBdr>
        <w:top w:val="none" w:sz="0" w:space="0" w:color="auto"/>
        <w:left w:val="none" w:sz="0" w:space="0" w:color="auto"/>
        <w:bottom w:val="none" w:sz="0" w:space="0" w:color="auto"/>
        <w:right w:val="none" w:sz="0" w:space="0" w:color="auto"/>
      </w:divBdr>
    </w:div>
    <w:div w:id="928388844">
      <w:bodyDiv w:val="1"/>
      <w:marLeft w:val="0"/>
      <w:marRight w:val="0"/>
      <w:marTop w:val="0"/>
      <w:marBottom w:val="0"/>
      <w:divBdr>
        <w:top w:val="none" w:sz="0" w:space="0" w:color="auto"/>
        <w:left w:val="none" w:sz="0" w:space="0" w:color="auto"/>
        <w:bottom w:val="none" w:sz="0" w:space="0" w:color="auto"/>
        <w:right w:val="none" w:sz="0" w:space="0" w:color="auto"/>
      </w:divBdr>
    </w:div>
    <w:div w:id="930308886">
      <w:bodyDiv w:val="1"/>
      <w:marLeft w:val="0"/>
      <w:marRight w:val="0"/>
      <w:marTop w:val="0"/>
      <w:marBottom w:val="0"/>
      <w:divBdr>
        <w:top w:val="none" w:sz="0" w:space="0" w:color="auto"/>
        <w:left w:val="none" w:sz="0" w:space="0" w:color="auto"/>
        <w:bottom w:val="none" w:sz="0" w:space="0" w:color="auto"/>
        <w:right w:val="none" w:sz="0" w:space="0" w:color="auto"/>
      </w:divBdr>
    </w:div>
    <w:div w:id="947349065">
      <w:bodyDiv w:val="1"/>
      <w:marLeft w:val="0"/>
      <w:marRight w:val="0"/>
      <w:marTop w:val="0"/>
      <w:marBottom w:val="0"/>
      <w:divBdr>
        <w:top w:val="none" w:sz="0" w:space="0" w:color="auto"/>
        <w:left w:val="none" w:sz="0" w:space="0" w:color="auto"/>
        <w:bottom w:val="none" w:sz="0" w:space="0" w:color="auto"/>
        <w:right w:val="none" w:sz="0" w:space="0" w:color="auto"/>
      </w:divBdr>
    </w:div>
    <w:div w:id="971323364">
      <w:bodyDiv w:val="1"/>
      <w:marLeft w:val="0"/>
      <w:marRight w:val="0"/>
      <w:marTop w:val="0"/>
      <w:marBottom w:val="0"/>
      <w:divBdr>
        <w:top w:val="none" w:sz="0" w:space="0" w:color="auto"/>
        <w:left w:val="none" w:sz="0" w:space="0" w:color="auto"/>
        <w:bottom w:val="none" w:sz="0" w:space="0" w:color="auto"/>
        <w:right w:val="none" w:sz="0" w:space="0" w:color="auto"/>
      </w:divBdr>
    </w:div>
    <w:div w:id="996229036">
      <w:bodyDiv w:val="1"/>
      <w:marLeft w:val="0"/>
      <w:marRight w:val="0"/>
      <w:marTop w:val="0"/>
      <w:marBottom w:val="0"/>
      <w:divBdr>
        <w:top w:val="none" w:sz="0" w:space="0" w:color="auto"/>
        <w:left w:val="none" w:sz="0" w:space="0" w:color="auto"/>
        <w:bottom w:val="none" w:sz="0" w:space="0" w:color="auto"/>
        <w:right w:val="none" w:sz="0" w:space="0" w:color="auto"/>
      </w:divBdr>
    </w:div>
    <w:div w:id="1020545499">
      <w:bodyDiv w:val="1"/>
      <w:marLeft w:val="0"/>
      <w:marRight w:val="0"/>
      <w:marTop w:val="0"/>
      <w:marBottom w:val="0"/>
      <w:divBdr>
        <w:top w:val="none" w:sz="0" w:space="0" w:color="auto"/>
        <w:left w:val="none" w:sz="0" w:space="0" w:color="auto"/>
        <w:bottom w:val="none" w:sz="0" w:space="0" w:color="auto"/>
        <w:right w:val="none" w:sz="0" w:space="0" w:color="auto"/>
      </w:divBdr>
    </w:div>
    <w:div w:id="1033192477">
      <w:bodyDiv w:val="1"/>
      <w:marLeft w:val="0"/>
      <w:marRight w:val="0"/>
      <w:marTop w:val="0"/>
      <w:marBottom w:val="0"/>
      <w:divBdr>
        <w:top w:val="none" w:sz="0" w:space="0" w:color="auto"/>
        <w:left w:val="none" w:sz="0" w:space="0" w:color="auto"/>
        <w:bottom w:val="none" w:sz="0" w:space="0" w:color="auto"/>
        <w:right w:val="none" w:sz="0" w:space="0" w:color="auto"/>
      </w:divBdr>
    </w:div>
    <w:div w:id="1047998053">
      <w:bodyDiv w:val="1"/>
      <w:marLeft w:val="0"/>
      <w:marRight w:val="0"/>
      <w:marTop w:val="0"/>
      <w:marBottom w:val="0"/>
      <w:divBdr>
        <w:top w:val="none" w:sz="0" w:space="0" w:color="auto"/>
        <w:left w:val="none" w:sz="0" w:space="0" w:color="auto"/>
        <w:bottom w:val="none" w:sz="0" w:space="0" w:color="auto"/>
        <w:right w:val="none" w:sz="0" w:space="0" w:color="auto"/>
      </w:divBdr>
    </w:div>
    <w:div w:id="1049182212">
      <w:bodyDiv w:val="1"/>
      <w:marLeft w:val="0"/>
      <w:marRight w:val="0"/>
      <w:marTop w:val="0"/>
      <w:marBottom w:val="0"/>
      <w:divBdr>
        <w:top w:val="none" w:sz="0" w:space="0" w:color="auto"/>
        <w:left w:val="none" w:sz="0" w:space="0" w:color="auto"/>
        <w:bottom w:val="none" w:sz="0" w:space="0" w:color="auto"/>
        <w:right w:val="none" w:sz="0" w:space="0" w:color="auto"/>
      </w:divBdr>
    </w:div>
    <w:div w:id="1052997166">
      <w:bodyDiv w:val="1"/>
      <w:marLeft w:val="0"/>
      <w:marRight w:val="0"/>
      <w:marTop w:val="0"/>
      <w:marBottom w:val="0"/>
      <w:divBdr>
        <w:top w:val="none" w:sz="0" w:space="0" w:color="auto"/>
        <w:left w:val="none" w:sz="0" w:space="0" w:color="auto"/>
        <w:bottom w:val="none" w:sz="0" w:space="0" w:color="auto"/>
        <w:right w:val="none" w:sz="0" w:space="0" w:color="auto"/>
      </w:divBdr>
    </w:div>
    <w:div w:id="1053504125">
      <w:bodyDiv w:val="1"/>
      <w:marLeft w:val="0"/>
      <w:marRight w:val="0"/>
      <w:marTop w:val="0"/>
      <w:marBottom w:val="0"/>
      <w:divBdr>
        <w:top w:val="none" w:sz="0" w:space="0" w:color="auto"/>
        <w:left w:val="none" w:sz="0" w:space="0" w:color="auto"/>
        <w:bottom w:val="none" w:sz="0" w:space="0" w:color="auto"/>
        <w:right w:val="none" w:sz="0" w:space="0" w:color="auto"/>
      </w:divBdr>
    </w:div>
    <w:div w:id="1068917481">
      <w:bodyDiv w:val="1"/>
      <w:marLeft w:val="0"/>
      <w:marRight w:val="0"/>
      <w:marTop w:val="0"/>
      <w:marBottom w:val="0"/>
      <w:divBdr>
        <w:top w:val="none" w:sz="0" w:space="0" w:color="auto"/>
        <w:left w:val="none" w:sz="0" w:space="0" w:color="auto"/>
        <w:bottom w:val="none" w:sz="0" w:space="0" w:color="auto"/>
        <w:right w:val="none" w:sz="0" w:space="0" w:color="auto"/>
      </w:divBdr>
    </w:div>
    <w:div w:id="1088040968">
      <w:bodyDiv w:val="1"/>
      <w:marLeft w:val="0"/>
      <w:marRight w:val="0"/>
      <w:marTop w:val="0"/>
      <w:marBottom w:val="0"/>
      <w:divBdr>
        <w:top w:val="none" w:sz="0" w:space="0" w:color="auto"/>
        <w:left w:val="none" w:sz="0" w:space="0" w:color="auto"/>
        <w:bottom w:val="none" w:sz="0" w:space="0" w:color="auto"/>
        <w:right w:val="none" w:sz="0" w:space="0" w:color="auto"/>
      </w:divBdr>
    </w:div>
    <w:div w:id="1095322975">
      <w:bodyDiv w:val="1"/>
      <w:marLeft w:val="0"/>
      <w:marRight w:val="0"/>
      <w:marTop w:val="0"/>
      <w:marBottom w:val="0"/>
      <w:divBdr>
        <w:top w:val="none" w:sz="0" w:space="0" w:color="auto"/>
        <w:left w:val="none" w:sz="0" w:space="0" w:color="auto"/>
        <w:bottom w:val="none" w:sz="0" w:space="0" w:color="auto"/>
        <w:right w:val="none" w:sz="0" w:space="0" w:color="auto"/>
      </w:divBdr>
    </w:div>
    <w:div w:id="1099911969">
      <w:bodyDiv w:val="1"/>
      <w:marLeft w:val="0"/>
      <w:marRight w:val="0"/>
      <w:marTop w:val="0"/>
      <w:marBottom w:val="0"/>
      <w:divBdr>
        <w:top w:val="none" w:sz="0" w:space="0" w:color="auto"/>
        <w:left w:val="none" w:sz="0" w:space="0" w:color="auto"/>
        <w:bottom w:val="none" w:sz="0" w:space="0" w:color="auto"/>
        <w:right w:val="none" w:sz="0" w:space="0" w:color="auto"/>
      </w:divBdr>
    </w:div>
    <w:div w:id="1113673895">
      <w:bodyDiv w:val="1"/>
      <w:marLeft w:val="0"/>
      <w:marRight w:val="0"/>
      <w:marTop w:val="0"/>
      <w:marBottom w:val="0"/>
      <w:divBdr>
        <w:top w:val="none" w:sz="0" w:space="0" w:color="auto"/>
        <w:left w:val="none" w:sz="0" w:space="0" w:color="auto"/>
        <w:bottom w:val="none" w:sz="0" w:space="0" w:color="auto"/>
        <w:right w:val="none" w:sz="0" w:space="0" w:color="auto"/>
      </w:divBdr>
    </w:div>
    <w:div w:id="1131557784">
      <w:bodyDiv w:val="1"/>
      <w:marLeft w:val="0"/>
      <w:marRight w:val="0"/>
      <w:marTop w:val="0"/>
      <w:marBottom w:val="0"/>
      <w:divBdr>
        <w:top w:val="none" w:sz="0" w:space="0" w:color="auto"/>
        <w:left w:val="none" w:sz="0" w:space="0" w:color="auto"/>
        <w:bottom w:val="none" w:sz="0" w:space="0" w:color="auto"/>
        <w:right w:val="none" w:sz="0" w:space="0" w:color="auto"/>
      </w:divBdr>
    </w:div>
    <w:div w:id="1133450455">
      <w:bodyDiv w:val="1"/>
      <w:marLeft w:val="0"/>
      <w:marRight w:val="0"/>
      <w:marTop w:val="0"/>
      <w:marBottom w:val="0"/>
      <w:divBdr>
        <w:top w:val="none" w:sz="0" w:space="0" w:color="auto"/>
        <w:left w:val="none" w:sz="0" w:space="0" w:color="auto"/>
        <w:bottom w:val="none" w:sz="0" w:space="0" w:color="auto"/>
        <w:right w:val="none" w:sz="0" w:space="0" w:color="auto"/>
      </w:divBdr>
    </w:div>
    <w:div w:id="1141071764">
      <w:bodyDiv w:val="1"/>
      <w:marLeft w:val="0"/>
      <w:marRight w:val="0"/>
      <w:marTop w:val="0"/>
      <w:marBottom w:val="0"/>
      <w:divBdr>
        <w:top w:val="none" w:sz="0" w:space="0" w:color="auto"/>
        <w:left w:val="none" w:sz="0" w:space="0" w:color="auto"/>
        <w:bottom w:val="none" w:sz="0" w:space="0" w:color="auto"/>
        <w:right w:val="none" w:sz="0" w:space="0" w:color="auto"/>
      </w:divBdr>
    </w:div>
    <w:div w:id="1159998551">
      <w:bodyDiv w:val="1"/>
      <w:marLeft w:val="0"/>
      <w:marRight w:val="0"/>
      <w:marTop w:val="0"/>
      <w:marBottom w:val="0"/>
      <w:divBdr>
        <w:top w:val="none" w:sz="0" w:space="0" w:color="auto"/>
        <w:left w:val="none" w:sz="0" w:space="0" w:color="auto"/>
        <w:bottom w:val="none" w:sz="0" w:space="0" w:color="auto"/>
        <w:right w:val="none" w:sz="0" w:space="0" w:color="auto"/>
      </w:divBdr>
    </w:div>
    <w:div w:id="1172067301">
      <w:bodyDiv w:val="1"/>
      <w:marLeft w:val="0"/>
      <w:marRight w:val="0"/>
      <w:marTop w:val="0"/>
      <w:marBottom w:val="0"/>
      <w:divBdr>
        <w:top w:val="none" w:sz="0" w:space="0" w:color="auto"/>
        <w:left w:val="none" w:sz="0" w:space="0" w:color="auto"/>
        <w:bottom w:val="none" w:sz="0" w:space="0" w:color="auto"/>
        <w:right w:val="none" w:sz="0" w:space="0" w:color="auto"/>
      </w:divBdr>
    </w:div>
    <w:div w:id="1175261933">
      <w:bodyDiv w:val="1"/>
      <w:marLeft w:val="0"/>
      <w:marRight w:val="0"/>
      <w:marTop w:val="0"/>
      <w:marBottom w:val="0"/>
      <w:divBdr>
        <w:top w:val="none" w:sz="0" w:space="0" w:color="auto"/>
        <w:left w:val="none" w:sz="0" w:space="0" w:color="auto"/>
        <w:bottom w:val="none" w:sz="0" w:space="0" w:color="auto"/>
        <w:right w:val="none" w:sz="0" w:space="0" w:color="auto"/>
      </w:divBdr>
    </w:div>
    <w:div w:id="1184900280">
      <w:bodyDiv w:val="1"/>
      <w:marLeft w:val="0"/>
      <w:marRight w:val="0"/>
      <w:marTop w:val="0"/>
      <w:marBottom w:val="0"/>
      <w:divBdr>
        <w:top w:val="none" w:sz="0" w:space="0" w:color="auto"/>
        <w:left w:val="none" w:sz="0" w:space="0" w:color="auto"/>
        <w:bottom w:val="none" w:sz="0" w:space="0" w:color="auto"/>
        <w:right w:val="none" w:sz="0" w:space="0" w:color="auto"/>
      </w:divBdr>
    </w:div>
    <w:div w:id="1187599749">
      <w:bodyDiv w:val="1"/>
      <w:marLeft w:val="0"/>
      <w:marRight w:val="0"/>
      <w:marTop w:val="0"/>
      <w:marBottom w:val="0"/>
      <w:divBdr>
        <w:top w:val="none" w:sz="0" w:space="0" w:color="auto"/>
        <w:left w:val="none" w:sz="0" w:space="0" w:color="auto"/>
        <w:bottom w:val="none" w:sz="0" w:space="0" w:color="auto"/>
        <w:right w:val="none" w:sz="0" w:space="0" w:color="auto"/>
      </w:divBdr>
    </w:div>
    <w:div w:id="1205945467">
      <w:bodyDiv w:val="1"/>
      <w:marLeft w:val="0"/>
      <w:marRight w:val="0"/>
      <w:marTop w:val="0"/>
      <w:marBottom w:val="0"/>
      <w:divBdr>
        <w:top w:val="none" w:sz="0" w:space="0" w:color="auto"/>
        <w:left w:val="none" w:sz="0" w:space="0" w:color="auto"/>
        <w:bottom w:val="none" w:sz="0" w:space="0" w:color="auto"/>
        <w:right w:val="none" w:sz="0" w:space="0" w:color="auto"/>
      </w:divBdr>
    </w:div>
    <w:div w:id="1208180122">
      <w:bodyDiv w:val="1"/>
      <w:marLeft w:val="0"/>
      <w:marRight w:val="0"/>
      <w:marTop w:val="0"/>
      <w:marBottom w:val="0"/>
      <w:divBdr>
        <w:top w:val="none" w:sz="0" w:space="0" w:color="auto"/>
        <w:left w:val="none" w:sz="0" w:space="0" w:color="auto"/>
        <w:bottom w:val="none" w:sz="0" w:space="0" w:color="auto"/>
        <w:right w:val="none" w:sz="0" w:space="0" w:color="auto"/>
      </w:divBdr>
    </w:div>
    <w:div w:id="1215846839">
      <w:bodyDiv w:val="1"/>
      <w:marLeft w:val="0"/>
      <w:marRight w:val="0"/>
      <w:marTop w:val="0"/>
      <w:marBottom w:val="0"/>
      <w:divBdr>
        <w:top w:val="none" w:sz="0" w:space="0" w:color="auto"/>
        <w:left w:val="none" w:sz="0" w:space="0" w:color="auto"/>
        <w:bottom w:val="none" w:sz="0" w:space="0" w:color="auto"/>
        <w:right w:val="none" w:sz="0" w:space="0" w:color="auto"/>
      </w:divBdr>
    </w:div>
    <w:div w:id="1235579821">
      <w:bodyDiv w:val="1"/>
      <w:marLeft w:val="0"/>
      <w:marRight w:val="0"/>
      <w:marTop w:val="0"/>
      <w:marBottom w:val="0"/>
      <w:divBdr>
        <w:top w:val="none" w:sz="0" w:space="0" w:color="auto"/>
        <w:left w:val="none" w:sz="0" w:space="0" w:color="auto"/>
        <w:bottom w:val="none" w:sz="0" w:space="0" w:color="auto"/>
        <w:right w:val="none" w:sz="0" w:space="0" w:color="auto"/>
      </w:divBdr>
    </w:div>
    <w:div w:id="1267466431">
      <w:bodyDiv w:val="1"/>
      <w:marLeft w:val="0"/>
      <w:marRight w:val="0"/>
      <w:marTop w:val="0"/>
      <w:marBottom w:val="0"/>
      <w:divBdr>
        <w:top w:val="none" w:sz="0" w:space="0" w:color="auto"/>
        <w:left w:val="none" w:sz="0" w:space="0" w:color="auto"/>
        <w:bottom w:val="none" w:sz="0" w:space="0" w:color="auto"/>
        <w:right w:val="none" w:sz="0" w:space="0" w:color="auto"/>
      </w:divBdr>
    </w:div>
    <w:div w:id="1283535986">
      <w:bodyDiv w:val="1"/>
      <w:marLeft w:val="0"/>
      <w:marRight w:val="0"/>
      <w:marTop w:val="0"/>
      <w:marBottom w:val="0"/>
      <w:divBdr>
        <w:top w:val="none" w:sz="0" w:space="0" w:color="auto"/>
        <w:left w:val="none" w:sz="0" w:space="0" w:color="auto"/>
        <w:bottom w:val="none" w:sz="0" w:space="0" w:color="auto"/>
        <w:right w:val="none" w:sz="0" w:space="0" w:color="auto"/>
      </w:divBdr>
    </w:div>
    <w:div w:id="1327393748">
      <w:bodyDiv w:val="1"/>
      <w:marLeft w:val="0"/>
      <w:marRight w:val="0"/>
      <w:marTop w:val="0"/>
      <w:marBottom w:val="0"/>
      <w:divBdr>
        <w:top w:val="none" w:sz="0" w:space="0" w:color="auto"/>
        <w:left w:val="none" w:sz="0" w:space="0" w:color="auto"/>
        <w:bottom w:val="none" w:sz="0" w:space="0" w:color="auto"/>
        <w:right w:val="none" w:sz="0" w:space="0" w:color="auto"/>
      </w:divBdr>
    </w:div>
    <w:div w:id="1330720514">
      <w:bodyDiv w:val="1"/>
      <w:marLeft w:val="0"/>
      <w:marRight w:val="0"/>
      <w:marTop w:val="0"/>
      <w:marBottom w:val="0"/>
      <w:divBdr>
        <w:top w:val="none" w:sz="0" w:space="0" w:color="auto"/>
        <w:left w:val="none" w:sz="0" w:space="0" w:color="auto"/>
        <w:bottom w:val="none" w:sz="0" w:space="0" w:color="auto"/>
        <w:right w:val="none" w:sz="0" w:space="0" w:color="auto"/>
      </w:divBdr>
    </w:div>
    <w:div w:id="1346201433">
      <w:bodyDiv w:val="1"/>
      <w:marLeft w:val="0"/>
      <w:marRight w:val="0"/>
      <w:marTop w:val="0"/>
      <w:marBottom w:val="0"/>
      <w:divBdr>
        <w:top w:val="none" w:sz="0" w:space="0" w:color="auto"/>
        <w:left w:val="none" w:sz="0" w:space="0" w:color="auto"/>
        <w:bottom w:val="none" w:sz="0" w:space="0" w:color="auto"/>
        <w:right w:val="none" w:sz="0" w:space="0" w:color="auto"/>
      </w:divBdr>
    </w:div>
    <w:div w:id="1354384432">
      <w:bodyDiv w:val="1"/>
      <w:marLeft w:val="0"/>
      <w:marRight w:val="0"/>
      <w:marTop w:val="0"/>
      <w:marBottom w:val="0"/>
      <w:divBdr>
        <w:top w:val="none" w:sz="0" w:space="0" w:color="auto"/>
        <w:left w:val="none" w:sz="0" w:space="0" w:color="auto"/>
        <w:bottom w:val="none" w:sz="0" w:space="0" w:color="auto"/>
        <w:right w:val="none" w:sz="0" w:space="0" w:color="auto"/>
      </w:divBdr>
    </w:div>
    <w:div w:id="1368726083">
      <w:bodyDiv w:val="1"/>
      <w:marLeft w:val="0"/>
      <w:marRight w:val="0"/>
      <w:marTop w:val="0"/>
      <w:marBottom w:val="0"/>
      <w:divBdr>
        <w:top w:val="none" w:sz="0" w:space="0" w:color="auto"/>
        <w:left w:val="none" w:sz="0" w:space="0" w:color="auto"/>
        <w:bottom w:val="none" w:sz="0" w:space="0" w:color="auto"/>
        <w:right w:val="none" w:sz="0" w:space="0" w:color="auto"/>
      </w:divBdr>
    </w:div>
    <w:div w:id="1424254542">
      <w:bodyDiv w:val="1"/>
      <w:marLeft w:val="0"/>
      <w:marRight w:val="0"/>
      <w:marTop w:val="0"/>
      <w:marBottom w:val="0"/>
      <w:divBdr>
        <w:top w:val="none" w:sz="0" w:space="0" w:color="auto"/>
        <w:left w:val="none" w:sz="0" w:space="0" w:color="auto"/>
        <w:bottom w:val="none" w:sz="0" w:space="0" w:color="auto"/>
        <w:right w:val="none" w:sz="0" w:space="0" w:color="auto"/>
      </w:divBdr>
    </w:div>
    <w:div w:id="1454714092">
      <w:bodyDiv w:val="1"/>
      <w:marLeft w:val="0"/>
      <w:marRight w:val="0"/>
      <w:marTop w:val="0"/>
      <w:marBottom w:val="0"/>
      <w:divBdr>
        <w:top w:val="none" w:sz="0" w:space="0" w:color="auto"/>
        <w:left w:val="none" w:sz="0" w:space="0" w:color="auto"/>
        <w:bottom w:val="none" w:sz="0" w:space="0" w:color="auto"/>
        <w:right w:val="none" w:sz="0" w:space="0" w:color="auto"/>
      </w:divBdr>
    </w:div>
    <w:div w:id="1456824605">
      <w:bodyDiv w:val="1"/>
      <w:marLeft w:val="0"/>
      <w:marRight w:val="0"/>
      <w:marTop w:val="0"/>
      <w:marBottom w:val="0"/>
      <w:divBdr>
        <w:top w:val="none" w:sz="0" w:space="0" w:color="auto"/>
        <w:left w:val="none" w:sz="0" w:space="0" w:color="auto"/>
        <w:bottom w:val="none" w:sz="0" w:space="0" w:color="auto"/>
        <w:right w:val="none" w:sz="0" w:space="0" w:color="auto"/>
      </w:divBdr>
    </w:div>
    <w:div w:id="1489206214">
      <w:bodyDiv w:val="1"/>
      <w:marLeft w:val="0"/>
      <w:marRight w:val="0"/>
      <w:marTop w:val="0"/>
      <w:marBottom w:val="0"/>
      <w:divBdr>
        <w:top w:val="none" w:sz="0" w:space="0" w:color="auto"/>
        <w:left w:val="none" w:sz="0" w:space="0" w:color="auto"/>
        <w:bottom w:val="none" w:sz="0" w:space="0" w:color="auto"/>
        <w:right w:val="none" w:sz="0" w:space="0" w:color="auto"/>
      </w:divBdr>
    </w:div>
    <w:div w:id="1489901237">
      <w:bodyDiv w:val="1"/>
      <w:marLeft w:val="0"/>
      <w:marRight w:val="0"/>
      <w:marTop w:val="0"/>
      <w:marBottom w:val="0"/>
      <w:divBdr>
        <w:top w:val="none" w:sz="0" w:space="0" w:color="auto"/>
        <w:left w:val="none" w:sz="0" w:space="0" w:color="auto"/>
        <w:bottom w:val="none" w:sz="0" w:space="0" w:color="auto"/>
        <w:right w:val="none" w:sz="0" w:space="0" w:color="auto"/>
      </w:divBdr>
    </w:div>
    <w:div w:id="1505591005">
      <w:bodyDiv w:val="1"/>
      <w:marLeft w:val="0"/>
      <w:marRight w:val="0"/>
      <w:marTop w:val="0"/>
      <w:marBottom w:val="0"/>
      <w:divBdr>
        <w:top w:val="none" w:sz="0" w:space="0" w:color="auto"/>
        <w:left w:val="none" w:sz="0" w:space="0" w:color="auto"/>
        <w:bottom w:val="none" w:sz="0" w:space="0" w:color="auto"/>
        <w:right w:val="none" w:sz="0" w:space="0" w:color="auto"/>
      </w:divBdr>
    </w:div>
    <w:div w:id="1521627930">
      <w:bodyDiv w:val="1"/>
      <w:marLeft w:val="0"/>
      <w:marRight w:val="0"/>
      <w:marTop w:val="0"/>
      <w:marBottom w:val="0"/>
      <w:divBdr>
        <w:top w:val="none" w:sz="0" w:space="0" w:color="auto"/>
        <w:left w:val="none" w:sz="0" w:space="0" w:color="auto"/>
        <w:bottom w:val="none" w:sz="0" w:space="0" w:color="auto"/>
        <w:right w:val="none" w:sz="0" w:space="0" w:color="auto"/>
      </w:divBdr>
    </w:div>
    <w:div w:id="1533612353">
      <w:bodyDiv w:val="1"/>
      <w:marLeft w:val="0"/>
      <w:marRight w:val="0"/>
      <w:marTop w:val="0"/>
      <w:marBottom w:val="0"/>
      <w:divBdr>
        <w:top w:val="none" w:sz="0" w:space="0" w:color="auto"/>
        <w:left w:val="none" w:sz="0" w:space="0" w:color="auto"/>
        <w:bottom w:val="none" w:sz="0" w:space="0" w:color="auto"/>
        <w:right w:val="none" w:sz="0" w:space="0" w:color="auto"/>
      </w:divBdr>
    </w:div>
    <w:div w:id="1539782793">
      <w:bodyDiv w:val="1"/>
      <w:marLeft w:val="0"/>
      <w:marRight w:val="0"/>
      <w:marTop w:val="0"/>
      <w:marBottom w:val="0"/>
      <w:divBdr>
        <w:top w:val="none" w:sz="0" w:space="0" w:color="auto"/>
        <w:left w:val="none" w:sz="0" w:space="0" w:color="auto"/>
        <w:bottom w:val="none" w:sz="0" w:space="0" w:color="auto"/>
        <w:right w:val="none" w:sz="0" w:space="0" w:color="auto"/>
      </w:divBdr>
    </w:div>
    <w:div w:id="1558937133">
      <w:bodyDiv w:val="1"/>
      <w:marLeft w:val="0"/>
      <w:marRight w:val="0"/>
      <w:marTop w:val="0"/>
      <w:marBottom w:val="0"/>
      <w:divBdr>
        <w:top w:val="none" w:sz="0" w:space="0" w:color="auto"/>
        <w:left w:val="none" w:sz="0" w:space="0" w:color="auto"/>
        <w:bottom w:val="none" w:sz="0" w:space="0" w:color="auto"/>
        <w:right w:val="none" w:sz="0" w:space="0" w:color="auto"/>
      </w:divBdr>
    </w:div>
    <w:div w:id="1559590584">
      <w:bodyDiv w:val="1"/>
      <w:marLeft w:val="0"/>
      <w:marRight w:val="0"/>
      <w:marTop w:val="0"/>
      <w:marBottom w:val="0"/>
      <w:divBdr>
        <w:top w:val="none" w:sz="0" w:space="0" w:color="auto"/>
        <w:left w:val="none" w:sz="0" w:space="0" w:color="auto"/>
        <w:bottom w:val="none" w:sz="0" w:space="0" w:color="auto"/>
        <w:right w:val="none" w:sz="0" w:space="0" w:color="auto"/>
      </w:divBdr>
    </w:div>
    <w:div w:id="1607158618">
      <w:bodyDiv w:val="1"/>
      <w:marLeft w:val="0"/>
      <w:marRight w:val="0"/>
      <w:marTop w:val="0"/>
      <w:marBottom w:val="0"/>
      <w:divBdr>
        <w:top w:val="none" w:sz="0" w:space="0" w:color="auto"/>
        <w:left w:val="none" w:sz="0" w:space="0" w:color="auto"/>
        <w:bottom w:val="none" w:sz="0" w:space="0" w:color="auto"/>
        <w:right w:val="none" w:sz="0" w:space="0" w:color="auto"/>
      </w:divBdr>
    </w:div>
    <w:div w:id="1614551242">
      <w:bodyDiv w:val="1"/>
      <w:marLeft w:val="0"/>
      <w:marRight w:val="0"/>
      <w:marTop w:val="0"/>
      <w:marBottom w:val="0"/>
      <w:divBdr>
        <w:top w:val="none" w:sz="0" w:space="0" w:color="auto"/>
        <w:left w:val="none" w:sz="0" w:space="0" w:color="auto"/>
        <w:bottom w:val="none" w:sz="0" w:space="0" w:color="auto"/>
        <w:right w:val="none" w:sz="0" w:space="0" w:color="auto"/>
      </w:divBdr>
    </w:div>
    <w:div w:id="1635670046">
      <w:bodyDiv w:val="1"/>
      <w:marLeft w:val="0"/>
      <w:marRight w:val="0"/>
      <w:marTop w:val="0"/>
      <w:marBottom w:val="0"/>
      <w:divBdr>
        <w:top w:val="none" w:sz="0" w:space="0" w:color="auto"/>
        <w:left w:val="none" w:sz="0" w:space="0" w:color="auto"/>
        <w:bottom w:val="none" w:sz="0" w:space="0" w:color="auto"/>
        <w:right w:val="none" w:sz="0" w:space="0" w:color="auto"/>
      </w:divBdr>
    </w:div>
    <w:div w:id="1648708946">
      <w:bodyDiv w:val="1"/>
      <w:marLeft w:val="0"/>
      <w:marRight w:val="0"/>
      <w:marTop w:val="0"/>
      <w:marBottom w:val="0"/>
      <w:divBdr>
        <w:top w:val="none" w:sz="0" w:space="0" w:color="auto"/>
        <w:left w:val="none" w:sz="0" w:space="0" w:color="auto"/>
        <w:bottom w:val="none" w:sz="0" w:space="0" w:color="auto"/>
        <w:right w:val="none" w:sz="0" w:space="0" w:color="auto"/>
      </w:divBdr>
    </w:div>
    <w:div w:id="1656833552">
      <w:bodyDiv w:val="1"/>
      <w:marLeft w:val="0"/>
      <w:marRight w:val="0"/>
      <w:marTop w:val="0"/>
      <w:marBottom w:val="0"/>
      <w:divBdr>
        <w:top w:val="none" w:sz="0" w:space="0" w:color="auto"/>
        <w:left w:val="none" w:sz="0" w:space="0" w:color="auto"/>
        <w:bottom w:val="none" w:sz="0" w:space="0" w:color="auto"/>
        <w:right w:val="none" w:sz="0" w:space="0" w:color="auto"/>
      </w:divBdr>
    </w:div>
    <w:div w:id="1673339291">
      <w:bodyDiv w:val="1"/>
      <w:marLeft w:val="0"/>
      <w:marRight w:val="0"/>
      <w:marTop w:val="0"/>
      <w:marBottom w:val="0"/>
      <w:divBdr>
        <w:top w:val="none" w:sz="0" w:space="0" w:color="auto"/>
        <w:left w:val="none" w:sz="0" w:space="0" w:color="auto"/>
        <w:bottom w:val="none" w:sz="0" w:space="0" w:color="auto"/>
        <w:right w:val="none" w:sz="0" w:space="0" w:color="auto"/>
      </w:divBdr>
    </w:div>
    <w:div w:id="1692074410">
      <w:bodyDiv w:val="1"/>
      <w:marLeft w:val="0"/>
      <w:marRight w:val="0"/>
      <w:marTop w:val="0"/>
      <w:marBottom w:val="0"/>
      <w:divBdr>
        <w:top w:val="none" w:sz="0" w:space="0" w:color="auto"/>
        <w:left w:val="none" w:sz="0" w:space="0" w:color="auto"/>
        <w:bottom w:val="none" w:sz="0" w:space="0" w:color="auto"/>
        <w:right w:val="none" w:sz="0" w:space="0" w:color="auto"/>
      </w:divBdr>
    </w:div>
    <w:div w:id="1718819397">
      <w:bodyDiv w:val="1"/>
      <w:marLeft w:val="0"/>
      <w:marRight w:val="0"/>
      <w:marTop w:val="0"/>
      <w:marBottom w:val="0"/>
      <w:divBdr>
        <w:top w:val="none" w:sz="0" w:space="0" w:color="auto"/>
        <w:left w:val="none" w:sz="0" w:space="0" w:color="auto"/>
        <w:bottom w:val="none" w:sz="0" w:space="0" w:color="auto"/>
        <w:right w:val="none" w:sz="0" w:space="0" w:color="auto"/>
      </w:divBdr>
    </w:div>
    <w:div w:id="1723598767">
      <w:bodyDiv w:val="1"/>
      <w:marLeft w:val="0"/>
      <w:marRight w:val="0"/>
      <w:marTop w:val="0"/>
      <w:marBottom w:val="0"/>
      <w:divBdr>
        <w:top w:val="none" w:sz="0" w:space="0" w:color="auto"/>
        <w:left w:val="none" w:sz="0" w:space="0" w:color="auto"/>
        <w:bottom w:val="none" w:sz="0" w:space="0" w:color="auto"/>
        <w:right w:val="none" w:sz="0" w:space="0" w:color="auto"/>
      </w:divBdr>
    </w:div>
    <w:div w:id="1761635090">
      <w:bodyDiv w:val="1"/>
      <w:marLeft w:val="0"/>
      <w:marRight w:val="0"/>
      <w:marTop w:val="0"/>
      <w:marBottom w:val="0"/>
      <w:divBdr>
        <w:top w:val="none" w:sz="0" w:space="0" w:color="auto"/>
        <w:left w:val="none" w:sz="0" w:space="0" w:color="auto"/>
        <w:bottom w:val="none" w:sz="0" w:space="0" w:color="auto"/>
        <w:right w:val="none" w:sz="0" w:space="0" w:color="auto"/>
      </w:divBdr>
    </w:div>
    <w:div w:id="1776634018">
      <w:bodyDiv w:val="1"/>
      <w:marLeft w:val="0"/>
      <w:marRight w:val="0"/>
      <w:marTop w:val="0"/>
      <w:marBottom w:val="0"/>
      <w:divBdr>
        <w:top w:val="none" w:sz="0" w:space="0" w:color="auto"/>
        <w:left w:val="none" w:sz="0" w:space="0" w:color="auto"/>
        <w:bottom w:val="none" w:sz="0" w:space="0" w:color="auto"/>
        <w:right w:val="none" w:sz="0" w:space="0" w:color="auto"/>
      </w:divBdr>
    </w:div>
    <w:div w:id="1821379787">
      <w:bodyDiv w:val="1"/>
      <w:marLeft w:val="0"/>
      <w:marRight w:val="0"/>
      <w:marTop w:val="0"/>
      <w:marBottom w:val="0"/>
      <w:divBdr>
        <w:top w:val="none" w:sz="0" w:space="0" w:color="auto"/>
        <w:left w:val="none" w:sz="0" w:space="0" w:color="auto"/>
        <w:bottom w:val="none" w:sz="0" w:space="0" w:color="auto"/>
        <w:right w:val="none" w:sz="0" w:space="0" w:color="auto"/>
      </w:divBdr>
    </w:div>
    <w:div w:id="1843885983">
      <w:bodyDiv w:val="1"/>
      <w:marLeft w:val="0"/>
      <w:marRight w:val="0"/>
      <w:marTop w:val="0"/>
      <w:marBottom w:val="0"/>
      <w:divBdr>
        <w:top w:val="none" w:sz="0" w:space="0" w:color="auto"/>
        <w:left w:val="none" w:sz="0" w:space="0" w:color="auto"/>
        <w:bottom w:val="none" w:sz="0" w:space="0" w:color="auto"/>
        <w:right w:val="none" w:sz="0" w:space="0" w:color="auto"/>
      </w:divBdr>
    </w:div>
    <w:div w:id="1848905938">
      <w:bodyDiv w:val="1"/>
      <w:marLeft w:val="0"/>
      <w:marRight w:val="0"/>
      <w:marTop w:val="0"/>
      <w:marBottom w:val="0"/>
      <w:divBdr>
        <w:top w:val="none" w:sz="0" w:space="0" w:color="auto"/>
        <w:left w:val="none" w:sz="0" w:space="0" w:color="auto"/>
        <w:bottom w:val="none" w:sz="0" w:space="0" w:color="auto"/>
        <w:right w:val="none" w:sz="0" w:space="0" w:color="auto"/>
      </w:divBdr>
    </w:div>
    <w:div w:id="1907304928">
      <w:bodyDiv w:val="1"/>
      <w:marLeft w:val="0"/>
      <w:marRight w:val="0"/>
      <w:marTop w:val="0"/>
      <w:marBottom w:val="0"/>
      <w:divBdr>
        <w:top w:val="none" w:sz="0" w:space="0" w:color="auto"/>
        <w:left w:val="none" w:sz="0" w:space="0" w:color="auto"/>
        <w:bottom w:val="none" w:sz="0" w:space="0" w:color="auto"/>
        <w:right w:val="none" w:sz="0" w:space="0" w:color="auto"/>
      </w:divBdr>
    </w:div>
    <w:div w:id="1921599656">
      <w:bodyDiv w:val="1"/>
      <w:marLeft w:val="0"/>
      <w:marRight w:val="0"/>
      <w:marTop w:val="0"/>
      <w:marBottom w:val="0"/>
      <w:divBdr>
        <w:top w:val="none" w:sz="0" w:space="0" w:color="auto"/>
        <w:left w:val="none" w:sz="0" w:space="0" w:color="auto"/>
        <w:bottom w:val="none" w:sz="0" w:space="0" w:color="auto"/>
        <w:right w:val="none" w:sz="0" w:space="0" w:color="auto"/>
      </w:divBdr>
    </w:div>
    <w:div w:id="1927956184">
      <w:bodyDiv w:val="1"/>
      <w:marLeft w:val="0"/>
      <w:marRight w:val="0"/>
      <w:marTop w:val="0"/>
      <w:marBottom w:val="0"/>
      <w:divBdr>
        <w:top w:val="none" w:sz="0" w:space="0" w:color="auto"/>
        <w:left w:val="none" w:sz="0" w:space="0" w:color="auto"/>
        <w:bottom w:val="none" w:sz="0" w:space="0" w:color="auto"/>
        <w:right w:val="none" w:sz="0" w:space="0" w:color="auto"/>
      </w:divBdr>
    </w:div>
    <w:div w:id="1936204865">
      <w:bodyDiv w:val="1"/>
      <w:marLeft w:val="0"/>
      <w:marRight w:val="0"/>
      <w:marTop w:val="0"/>
      <w:marBottom w:val="0"/>
      <w:divBdr>
        <w:top w:val="none" w:sz="0" w:space="0" w:color="auto"/>
        <w:left w:val="none" w:sz="0" w:space="0" w:color="auto"/>
        <w:bottom w:val="none" w:sz="0" w:space="0" w:color="auto"/>
        <w:right w:val="none" w:sz="0" w:space="0" w:color="auto"/>
      </w:divBdr>
    </w:div>
    <w:div w:id="1977564612">
      <w:bodyDiv w:val="1"/>
      <w:marLeft w:val="0"/>
      <w:marRight w:val="0"/>
      <w:marTop w:val="0"/>
      <w:marBottom w:val="0"/>
      <w:divBdr>
        <w:top w:val="none" w:sz="0" w:space="0" w:color="auto"/>
        <w:left w:val="none" w:sz="0" w:space="0" w:color="auto"/>
        <w:bottom w:val="none" w:sz="0" w:space="0" w:color="auto"/>
        <w:right w:val="none" w:sz="0" w:space="0" w:color="auto"/>
      </w:divBdr>
    </w:div>
    <w:div w:id="1987121624">
      <w:bodyDiv w:val="1"/>
      <w:marLeft w:val="0"/>
      <w:marRight w:val="0"/>
      <w:marTop w:val="0"/>
      <w:marBottom w:val="0"/>
      <w:divBdr>
        <w:top w:val="none" w:sz="0" w:space="0" w:color="auto"/>
        <w:left w:val="none" w:sz="0" w:space="0" w:color="auto"/>
        <w:bottom w:val="none" w:sz="0" w:space="0" w:color="auto"/>
        <w:right w:val="none" w:sz="0" w:space="0" w:color="auto"/>
      </w:divBdr>
    </w:div>
    <w:div w:id="2007399677">
      <w:bodyDiv w:val="1"/>
      <w:marLeft w:val="0"/>
      <w:marRight w:val="0"/>
      <w:marTop w:val="0"/>
      <w:marBottom w:val="0"/>
      <w:divBdr>
        <w:top w:val="none" w:sz="0" w:space="0" w:color="auto"/>
        <w:left w:val="none" w:sz="0" w:space="0" w:color="auto"/>
        <w:bottom w:val="none" w:sz="0" w:space="0" w:color="auto"/>
        <w:right w:val="none" w:sz="0" w:space="0" w:color="auto"/>
      </w:divBdr>
    </w:div>
    <w:div w:id="2060283229">
      <w:bodyDiv w:val="1"/>
      <w:marLeft w:val="0"/>
      <w:marRight w:val="0"/>
      <w:marTop w:val="0"/>
      <w:marBottom w:val="0"/>
      <w:divBdr>
        <w:top w:val="none" w:sz="0" w:space="0" w:color="auto"/>
        <w:left w:val="none" w:sz="0" w:space="0" w:color="auto"/>
        <w:bottom w:val="none" w:sz="0" w:space="0" w:color="auto"/>
        <w:right w:val="none" w:sz="0" w:space="0" w:color="auto"/>
      </w:divBdr>
    </w:div>
    <w:div w:id="2078549764">
      <w:bodyDiv w:val="1"/>
      <w:marLeft w:val="0"/>
      <w:marRight w:val="0"/>
      <w:marTop w:val="0"/>
      <w:marBottom w:val="0"/>
      <w:divBdr>
        <w:top w:val="none" w:sz="0" w:space="0" w:color="auto"/>
        <w:left w:val="none" w:sz="0" w:space="0" w:color="auto"/>
        <w:bottom w:val="none" w:sz="0" w:space="0" w:color="auto"/>
        <w:right w:val="none" w:sz="0" w:space="0" w:color="auto"/>
      </w:divBdr>
    </w:div>
    <w:div w:id="2094737126">
      <w:bodyDiv w:val="1"/>
      <w:marLeft w:val="0"/>
      <w:marRight w:val="0"/>
      <w:marTop w:val="0"/>
      <w:marBottom w:val="0"/>
      <w:divBdr>
        <w:top w:val="none" w:sz="0" w:space="0" w:color="auto"/>
        <w:left w:val="none" w:sz="0" w:space="0" w:color="auto"/>
        <w:bottom w:val="none" w:sz="0" w:space="0" w:color="auto"/>
        <w:right w:val="none" w:sz="0" w:space="0" w:color="auto"/>
      </w:divBdr>
    </w:div>
    <w:div w:id="2101020206">
      <w:bodyDiv w:val="1"/>
      <w:marLeft w:val="0"/>
      <w:marRight w:val="0"/>
      <w:marTop w:val="0"/>
      <w:marBottom w:val="0"/>
      <w:divBdr>
        <w:top w:val="none" w:sz="0" w:space="0" w:color="auto"/>
        <w:left w:val="none" w:sz="0" w:space="0" w:color="auto"/>
        <w:bottom w:val="none" w:sz="0" w:space="0" w:color="auto"/>
        <w:right w:val="none" w:sz="0" w:space="0" w:color="auto"/>
      </w:divBdr>
    </w:div>
    <w:div w:id="210379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artins@bandim.org" TargetMode="External"/><Relationship Id="rId18" Type="http://schemas.openxmlformats.org/officeDocument/2006/relationships/image" Target="media/image5.png"/><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hyperlink" Target="http://www.ncbi.nlm.nih.gov/pubmed?term=Barros%20AJ%5BAuthor%5D&amp;cauthor=true&amp;cauthor_uid=22999433" TargetMode="External"/><Relationship Id="rId47" Type="http://schemas.openxmlformats.org/officeDocument/2006/relationships/hyperlink" Target="http://www.ncbi.nlm.nih.gov/pubmed?term=Kerber%20K%5BAuthor%5D&amp;cauthor=true&amp;cauthor_uid=22999433" TargetMode="External"/><Relationship Id="rId50" Type="http://schemas.openxmlformats.org/officeDocument/2006/relationships/hyperlink" Target="http://www.ncbi.nlm.nih.gov/pubmed?term=Ronsmans%20C%5BAuthor%5D&amp;cauthor=true&amp;cauthor_uid=22999433" TargetMode="External"/><Relationship Id="rId55" Type="http://schemas.openxmlformats.org/officeDocument/2006/relationships/hyperlink" Target="http://www.ncbi.nlm.nih.gov/pubmed/22297189" TargetMode="External"/><Relationship Id="rId7" Type="http://schemas.openxmlformats.org/officeDocument/2006/relationships/endnotes" Target="endnotes.xml"/><Relationship Id="rId12" Type="http://schemas.openxmlformats.org/officeDocument/2006/relationships/hyperlink" Target="mailto:a.rodrigues@bandim.org" TargetMode="External"/><Relationship Id="rId17" Type="http://schemas.openxmlformats.org/officeDocument/2006/relationships/footer" Target="footer3.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hyperlink" Target="http://www.ncbi.nlm.nih.gov/pubmed?term=Fran%C3%A7a%20GV%5BAuthor%5D&amp;cauthor=true&amp;cauthor_uid=2299943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chart" Target="charts/chart10.xml"/><Relationship Id="rId41" Type="http://schemas.openxmlformats.org/officeDocument/2006/relationships/hyperlink" Target="http://www.ncbi.nlm.nih.gov/pubmed?term=Victora%20CG%5BAuthor%5D&amp;cauthor=true&amp;cauthor_uid=22999433" TargetMode="External"/><Relationship Id="rId54" Type="http://schemas.openxmlformats.org/officeDocument/2006/relationships/hyperlink" Target="http://www.malariajournal.com/content/11/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hyperlink" Target="http://rbm.who.int/gmap/toc.html" TargetMode="External"/><Relationship Id="rId45" Type="http://schemas.openxmlformats.org/officeDocument/2006/relationships/hyperlink" Target="http://www.ncbi.nlm.nih.gov/pubmed?term=Chopra%20M%5BAuthor%5D&amp;cauthor=true&amp;cauthor_uid=22999433" TargetMode="External"/><Relationship Id="rId53" Type="http://schemas.openxmlformats.org/officeDocument/2006/relationships/hyperlink" Target="http://www.malariajournal.com/content/11/1/32/"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hyperlink" Target="http://www.ncbi.nlm.nih.gov/pubmed?term=Newby%20H%5BAuthor%5D&amp;cauthor=true&amp;cauthor_uid=22999433"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1.xml"/><Relationship Id="rId31" Type="http://schemas.openxmlformats.org/officeDocument/2006/relationships/chart" Target="charts/chart12.xml"/><Relationship Id="rId44" Type="http://schemas.openxmlformats.org/officeDocument/2006/relationships/hyperlink" Target="http://www.ncbi.nlm.nih.gov/pubmed?term=Bhutta%20ZA%5BAuthor%5D&amp;cauthor=true&amp;cauthor_uid=22999433" TargetMode="External"/><Relationship Id="rId52" Type="http://schemas.openxmlformats.org/officeDocument/2006/relationships/hyperlink" Target="http://www.ncbi.nlm.nih.gov/pubmed/22999433"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mailto:c.martins@bandim.org"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hyperlink" Target="http://www.ncbi.nlm.nih.gov/pubmed?term=Axelson%20H%5BAuthor%5D&amp;cauthor=true&amp;cauthor_uid=22999433" TargetMode="External"/><Relationship Id="rId48" Type="http://schemas.openxmlformats.org/officeDocument/2006/relationships/hyperlink" Target="http://www.ncbi.nlm.nih.gov/pubmed?term=Kirkwood%20BR%5BAuthor%5D&amp;cauthor=true&amp;cauthor_uid=22999433"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ncbi.nlm.nih.gov/pubmed?term=Boerma%20JT%5BAuthor%5D&amp;cauthor=true&amp;cauthor_uid=22999433"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214_TabelasComGraficos_CAP.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214_TabelasComGraficos_CAP.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214_TabelasComGraficos_CAP.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6.xml"/><Relationship Id="rId1" Type="http://schemas.microsoft.com/office/2011/relationships/chartStyle" Target="style6.xml"/></Relationships>
</file>

<file path=word/charts/_rels/chart14.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8.xml"/><Relationship Id="rId1" Type="http://schemas.microsoft.com/office/2011/relationships/chartStyle" Target="style8.xml"/></Relationships>
</file>

<file path=word/charts/_rels/chart16.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9.xml"/><Relationship Id="rId1" Type="http://schemas.microsoft.com/office/2011/relationships/chartStyle" Target="style9.xml"/></Relationships>
</file>

<file path=word/charts/_rels/chart17.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10.xml"/><Relationship Id="rId1" Type="http://schemas.microsoft.com/office/2011/relationships/chartStyle" Target="style10.xml"/></Relationships>
</file>

<file path=word/charts/_rels/chart18.xml.rels><?xml version="1.0" encoding="UTF-8" standalone="yes"?>
<Relationships xmlns="http://schemas.openxmlformats.org/package/2006/relationships"><Relationship Id="rId1" Type="http://schemas.openxmlformats.org/officeDocument/2006/relationships/oleObject" Target="file:///E:\newct\ar\BHP\Protocolos\MALARIA\GFTAM%202017\MIS2017\Relatorio%20final\New%20folder\20180407_TabelasComGraficos_CAP_TP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406_TabelasComGraficos_CAP.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11.xml"/><Relationship Id="rId1" Type="http://schemas.microsoft.com/office/2011/relationships/chartStyle" Target="style11.xml"/></Relationships>
</file>

<file path=word/charts/_rels/chart3.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E:\newct\ar\BHP\Protocolos\MALARIA\GFTAM%202017\MIS2017\Relatorio%20final\Resultados%20mis%2017.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newct\ar\BHP\Protocolos\MALARIA\GFTAM%202017\MIS2017\Relatorio%20final\Resultados%20mis%2017.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406_TabelasComGraficos_CA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214_TabelasComGraficos_CAP.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chinaia\Dropbox\Bissau\Other%20Work\01%20Projecto%20Saude%20Bandim\01%20MIS2017\05%20Results\20180214_TabelasComGraficos_C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dPt>
          <c:dPt>
            <c:idx val="1"/>
            <c:bubble3D val="0"/>
            <c:spPr>
              <a:solidFill>
                <a:schemeClr val="lt1"/>
              </a:solidFill>
              <a:ln w="19050">
                <a:solidFill>
                  <a:schemeClr val="accent1"/>
                </a:solidFill>
              </a:ln>
              <a:effectLst/>
            </c:spPr>
          </c:dPt>
          <c:dPt>
            <c:idx val="2"/>
            <c:bubble3D val="0"/>
            <c:spPr>
              <a:solidFill>
                <a:schemeClr val="lt1"/>
              </a:solidFill>
              <a:ln w="19050">
                <a:solidFill>
                  <a:schemeClr val="accent1"/>
                </a:solidFill>
              </a:ln>
              <a:effectLst/>
            </c:spPr>
          </c:dPt>
          <c:dPt>
            <c:idx val="3"/>
            <c:bubble3D val="0"/>
            <c:spPr>
              <a:solidFill>
                <a:schemeClr val="lt1"/>
              </a:solidFill>
              <a:ln w="19050">
                <a:solidFill>
                  <a:schemeClr val="accent1"/>
                </a:solidFill>
              </a:ln>
              <a:effectLst/>
            </c:spPr>
          </c:dPt>
          <c:dPt>
            <c:idx val="4"/>
            <c:bubble3D val="0"/>
            <c:spPr>
              <a:solidFill>
                <a:schemeClr val="lt1"/>
              </a:solidFill>
              <a:ln w="19050">
                <a:solidFill>
                  <a:schemeClr val="accent1"/>
                </a:solidFill>
              </a:ln>
              <a:effectLst/>
            </c:spPr>
          </c:dPt>
          <c:dPt>
            <c:idx val="5"/>
            <c:bubble3D val="0"/>
            <c:spPr>
              <a:solidFill>
                <a:schemeClr val="lt1"/>
              </a:solidFill>
              <a:ln w="19050">
                <a:solidFill>
                  <a:schemeClr val="accent1"/>
                </a:solidFill>
              </a:ln>
              <a:effectLst/>
            </c:spPr>
          </c:dPt>
          <c:dPt>
            <c:idx val="6"/>
            <c:bubble3D val="0"/>
            <c:spPr>
              <a:solidFill>
                <a:schemeClr val="lt1"/>
              </a:solidFill>
              <a:ln w="19050">
                <a:solidFill>
                  <a:schemeClr val="accent1"/>
                </a:solidFill>
              </a:ln>
              <a:effectLst/>
            </c:spPr>
          </c:dPt>
          <c:dPt>
            <c:idx val="7"/>
            <c:bubble3D val="0"/>
            <c:spPr>
              <a:solidFill>
                <a:schemeClr val="lt1"/>
              </a:solidFill>
              <a:ln w="19050">
                <a:solidFill>
                  <a:schemeClr val="accen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'[Resultados mis 17.xlsx]AF'!$A$21:$A$28</c:f>
              <c:strCache>
                <c:ptCount val="8"/>
                <c:pt idx="0">
                  <c:v>Balanta</c:v>
                </c:pt>
                <c:pt idx="1">
                  <c:v>Beafada</c:v>
                </c:pt>
                <c:pt idx="2">
                  <c:v>Bijago</c:v>
                </c:pt>
                <c:pt idx="3">
                  <c:v>Fula</c:v>
                </c:pt>
                <c:pt idx="4">
                  <c:v>Mandinga</c:v>
                </c:pt>
                <c:pt idx="5">
                  <c:v>Manjaca</c:v>
                </c:pt>
                <c:pt idx="6">
                  <c:v>Outro</c:v>
                </c:pt>
                <c:pt idx="7">
                  <c:v>Pepel</c:v>
                </c:pt>
              </c:strCache>
            </c:strRef>
          </c:cat>
          <c:val>
            <c:numRef>
              <c:f>'[Resultados mis 17.xlsx]AF'!$B$21:$B$28</c:f>
              <c:numCache>
                <c:formatCode>General</c:formatCode>
                <c:ptCount val="8"/>
                <c:pt idx="0">
                  <c:v>6759</c:v>
                </c:pt>
                <c:pt idx="1">
                  <c:v>1875</c:v>
                </c:pt>
                <c:pt idx="2">
                  <c:v>970</c:v>
                </c:pt>
                <c:pt idx="3">
                  <c:v>8474</c:v>
                </c:pt>
                <c:pt idx="4">
                  <c:v>3136</c:v>
                </c:pt>
                <c:pt idx="5">
                  <c:v>2556</c:v>
                </c:pt>
                <c:pt idx="6">
                  <c:v>3643</c:v>
                </c:pt>
                <c:pt idx="7">
                  <c:v>2588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93285214348207"/>
          <c:y val="5.1222697508832155E-2"/>
          <c:w val="0.86868138204035972"/>
          <c:h val="0.76081605337181446"/>
        </c:manualLayout>
      </c:layout>
      <c:bar3DChart>
        <c:barDir val="col"/>
        <c:grouping val="percentStacked"/>
        <c:varyColors val="0"/>
        <c:ser>
          <c:idx val="0"/>
          <c:order val="0"/>
          <c:tx>
            <c:strRef>
              <c:f>'4. qualitab'!$A$4</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 qualitab'!$B$3:$F$3</c:f>
              <c:strCache>
                <c:ptCount val="5"/>
                <c:pt idx="0">
                  <c:v>São de boa qualidade</c:v>
                </c:pt>
                <c:pt idx="1">
                  <c:v>O material (pano) é muito áspero</c:v>
                </c:pt>
                <c:pt idx="2">
                  <c:v>Os buracos são grandes (para melga</c:v>
                </c:pt>
                <c:pt idx="3">
                  <c:v>Outro</c:v>
                </c:pt>
                <c:pt idx="4">
                  <c:v>Não Sabe</c:v>
                </c:pt>
              </c:strCache>
            </c:strRef>
          </c:cat>
          <c:val>
            <c:numRef>
              <c:f>'4. qualitab'!$B$4:$F$4</c:f>
              <c:numCache>
                <c:formatCode>0.0</c:formatCode>
                <c:ptCount val="5"/>
                <c:pt idx="0">
                  <c:v>88.8</c:v>
                </c:pt>
                <c:pt idx="1">
                  <c:v>5.43</c:v>
                </c:pt>
                <c:pt idx="2">
                  <c:v>4.63</c:v>
                </c:pt>
                <c:pt idx="3">
                  <c:v>4.5999999999999996</c:v>
                </c:pt>
                <c:pt idx="4">
                  <c:v>2.92</c:v>
                </c:pt>
              </c:numCache>
            </c:numRef>
          </c:val>
        </c:ser>
        <c:ser>
          <c:idx val="1"/>
          <c:order val="1"/>
          <c:tx>
            <c:strRef>
              <c:f>'4. qualitab'!$A$5</c:f>
              <c:strCache>
                <c:ptCount val="1"/>
                <c:pt idx="0">
                  <c:v>Não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 qualitab'!$B$3:$F$3</c:f>
              <c:strCache>
                <c:ptCount val="5"/>
                <c:pt idx="0">
                  <c:v>São de boa qualidade</c:v>
                </c:pt>
                <c:pt idx="1">
                  <c:v>O material (pano) é muito áspero</c:v>
                </c:pt>
                <c:pt idx="2">
                  <c:v>Os buracos são grandes (para melga</c:v>
                </c:pt>
                <c:pt idx="3">
                  <c:v>Outro</c:v>
                </c:pt>
                <c:pt idx="4">
                  <c:v>Não Sabe</c:v>
                </c:pt>
              </c:strCache>
            </c:strRef>
          </c:cat>
          <c:val>
            <c:numRef>
              <c:f>'4. qualitab'!$B$5:$F$5</c:f>
              <c:numCache>
                <c:formatCode>0.0</c:formatCode>
                <c:ptCount val="5"/>
                <c:pt idx="0">
                  <c:v>11.2</c:v>
                </c:pt>
                <c:pt idx="1">
                  <c:v>94.57</c:v>
                </c:pt>
                <c:pt idx="2">
                  <c:v>95.37</c:v>
                </c:pt>
                <c:pt idx="3">
                  <c:v>95.399999999999991</c:v>
                </c:pt>
                <c:pt idx="4">
                  <c:v>97.08</c:v>
                </c:pt>
              </c:numCache>
            </c:numRef>
          </c:val>
        </c:ser>
        <c:dLbls>
          <c:showLegendKey val="0"/>
          <c:showVal val="1"/>
          <c:showCatName val="0"/>
          <c:showSerName val="0"/>
          <c:showPercent val="0"/>
          <c:showBubbleSize val="0"/>
        </c:dLbls>
        <c:gapWidth val="150"/>
        <c:shape val="box"/>
        <c:axId val="419726648"/>
        <c:axId val="419724688"/>
        <c:axId val="0"/>
      </c:bar3DChart>
      <c:catAx>
        <c:axId val="419726648"/>
        <c:scaling>
          <c:orientation val="minMax"/>
        </c:scaling>
        <c:delete val="0"/>
        <c:axPos val="b"/>
        <c:numFmt formatCode="General" sourceLinked="0"/>
        <c:majorTickMark val="out"/>
        <c:minorTickMark val="none"/>
        <c:tickLblPos val="nextTo"/>
        <c:crossAx val="419724688"/>
        <c:crossesAt val="0"/>
        <c:auto val="1"/>
        <c:lblAlgn val="ctr"/>
        <c:lblOffset val="100"/>
        <c:noMultiLvlLbl val="0"/>
      </c:catAx>
      <c:valAx>
        <c:axId val="419724688"/>
        <c:scaling>
          <c:orientation val="minMax"/>
          <c:min val="0"/>
        </c:scaling>
        <c:delete val="0"/>
        <c:axPos val="l"/>
        <c:majorGridlines/>
        <c:numFmt formatCode="0%" sourceLinked="1"/>
        <c:majorTickMark val="out"/>
        <c:minorTickMark val="none"/>
        <c:tickLblPos val="nextTo"/>
        <c:crossAx val="419726648"/>
        <c:crosses val="autoZero"/>
        <c:crossBetween val="between"/>
      </c:valAx>
    </c:plotArea>
    <c:legend>
      <c:legendPos val="r"/>
      <c:layout>
        <c:manualLayout>
          <c:xMode val="edge"/>
          <c:yMode val="edge"/>
          <c:x val="0.68317645540209115"/>
          <c:y val="0.84958183015967637"/>
          <c:w val="0.22306326275500341"/>
          <c:h val="0.1480522408925688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818288338957631"/>
          <c:y val="2.8177881550295172E-2"/>
          <c:w val="0.87181711661042371"/>
          <c:h val="0.50551975955686923"/>
        </c:manualLayout>
      </c:layout>
      <c:bar3DChart>
        <c:barDir val="col"/>
        <c:grouping val="percentStacked"/>
        <c:varyColors val="0"/>
        <c:ser>
          <c:idx val="0"/>
          <c:order val="0"/>
          <c:tx>
            <c:strRef>
              <c:f>'2. prevencaotab'!$A$5</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 prevencaotab'!$B$4:$H$4</c:f>
              <c:strCache>
                <c:ptCount val="7"/>
                <c:pt idx="0">
                  <c:v>Uso de qualquer tenda</c:v>
                </c:pt>
                <c:pt idx="1">
                  <c:v>Uso de MILDA</c:v>
                </c:pt>
                <c:pt idx="2">
                  <c:v>Uso de insecticida/pulverização</c:v>
                </c:pt>
                <c:pt idx="3">
                  <c:v>Prevenção individual com medicamento</c:v>
                </c:pt>
                <c:pt idx="4">
                  <c:v>Luta contra mosquito em geral (ambiente)</c:v>
                </c:pt>
                <c:pt idx="5">
                  <c:v>Outro</c:v>
                </c:pt>
                <c:pt idx="6">
                  <c:v>Não Sabe</c:v>
                </c:pt>
              </c:strCache>
            </c:strRef>
          </c:cat>
          <c:val>
            <c:numRef>
              <c:f>'2. prevencaotab'!$B$5:$H$5</c:f>
              <c:numCache>
                <c:formatCode>General</c:formatCode>
                <c:ptCount val="7"/>
                <c:pt idx="0">
                  <c:v>59.599999999999994</c:v>
                </c:pt>
                <c:pt idx="1">
                  <c:v>40.1</c:v>
                </c:pt>
                <c:pt idx="2">
                  <c:v>7.1</c:v>
                </c:pt>
                <c:pt idx="3" formatCode="0.0">
                  <c:v>3.47</c:v>
                </c:pt>
                <c:pt idx="4">
                  <c:v>39.6</c:v>
                </c:pt>
                <c:pt idx="5">
                  <c:v>4.3</c:v>
                </c:pt>
                <c:pt idx="6">
                  <c:v>11.5</c:v>
                </c:pt>
              </c:numCache>
            </c:numRef>
          </c:val>
        </c:ser>
        <c:ser>
          <c:idx val="1"/>
          <c:order val="1"/>
          <c:tx>
            <c:strRef>
              <c:f>'2. prevencaotab'!$A$6</c:f>
              <c:strCache>
                <c:ptCount val="1"/>
                <c:pt idx="0">
                  <c:v>Não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 prevencaotab'!$B$4:$H$4</c:f>
              <c:strCache>
                <c:ptCount val="7"/>
                <c:pt idx="0">
                  <c:v>Uso de qualquer tenda</c:v>
                </c:pt>
                <c:pt idx="1">
                  <c:v>Uso de MILDA</c:v>
                </c:pt>
                <c:pt idx="2">
                  <c:v>Uso de insecticida/pulverização</c:v>
                </c:pt>
                <c:pt idx="3">
                  <c:v>Prevenção individual com medicamento</c:v>
                </c:pt>
                <c:pt idx="4">
                  <c:v>Luta contra mosquito em geral (ambiente)</c:v>
                </c:pt>
                <c:pt idx="5">
                  <c:v>Outro</c:v>
                </c:pt>
                <c:pt idx="6">
                  <c:v>Não Sabe</c:v>
                </c:pt>
              </c:strCache>
            </c:strRef>
          </c:cat>
          <c:val>
            <c:numRef>
              <c:f>'2. prevencaotab'!$B$6:$H$6</c:f>
              <c:numCache>
                <c:formatCode>General</c:formatCode>
                <c:ptCount val="7"/>
                <c:pt idx="0">
                  <c:v>40.400000000000006</c:v>
                </c:pt>
                <c:pt idx="1">
                  <c:v>59.9</c:v>
                </c:pt>
                <c:pt idx="2">
                  <c:v>92.9</c:v>
                </c:pt>
                <c:pt idx="3" formatCode="0.0">
                  <c:v>96.53</c:v>
                </c:pt>
                <c:pt idx="4">
                  <c:v>60.4</c:v>
                </c:pt>
                <c:pt idx="5">
                  <c:v>95.7</c:v>
                </c:pt>
                <c:pt idx="6">
                  <c:v>88.5</c:v>
                </c:pt>
              </c:numCache>
            </c:numRef>
          </c:val>
        </c:ser>
        <c:dLbls>
          <c:showLegendKey val="0"/>
          <c:showVal val="0"/>
          <c:showCatName val="0"/>
          <c:showSerName val="0"/>
          <c:showPercent val="0"/>
          <c:showBubbleSize val="0"/>
        </c:dLbls>
        <c:gapWidth val="150"/>
        <c:shape val="box"/>
        <c:axId val="419725864"/>
        <c:axId val="419726256"/>
        <c:axId val="0"/>
      </c:bar3DChart>
      <c:catAx>
        <c:axId val="419725864"/>
        <c:scaling>
          <c:orientation val="minMax"/>
        </c:scaling>
        <c:delete val="0"/>
        <c:axPos val="b"/>
        <c:numFmt formatCode="General" sourceLinked="0"/>
        <c:majorTickMark val="out"/>
        <c:minorTickMark val="none"/>
        <c:tickLblPos val="nextTo"/>
        <c:txPr>
          <a:bodyPr/>
          <a:lstStyle/>
          <a:p>
            <a:pPr>
              <a:defRPr sz="900"/>
            </a:pPr>
            <a:endParaRPr lang="en-US"/>
          </a:p>
        </c:txPr>
        <c:crossAx val="419726256"/>
        <c:crossesAt val="0"/>
        <c:auto val="1"/>
        <c:lblAlgn val="ctr"/>
        <c:lblOffset val="100"/>
        <c:noMultiLvlLbl val="0"/>
      </c:catAx>
      <c:valAx>
        <c:axId val="419726256"/>
        <c:scaling>
          <c:orientation val="minMax"/>
          <c:min val="0"/>
        </c:scaling>
        <c:delete val="0"/>
        <c:axPos val="l"/>
        <c:majorGridlines/>
        <c:numFmt formatCode="0%" sourceLinked="1"/>
        <c:majorTickMark val="out"/>
        <c:minorTickMark val="none"/>
        <c:tickLblPos val="nextTo"/>
        <c:crossAx val="419725864"/>
        <c:crosses val="autoZero"/>
        <c:crossBetween val="between"/>
      </c:valAx>
    </c:plotArea>
    <c:legend>
      <c:legendPos val="r"/>
      <c:layout>
        <c:manualLayout>
          <c:xMode val="edge"/>
          <c:yMode val="edge"/>
          <c:x val="0.75380264617760773"/>
          <c:y val="0.76726719673488242"/>
          <c:w val="0.22306326275500341"/>
          <c:h val="0.1480522408925688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09801726591405"/>
          <c:y val="4.5073792005507499E-2"/>
          <c:w val="0.94677852123230566"/>
          <c:h val="0.77063384518795619"/>
        </c:manualLayout>
      </c:layout>
      <c:pieChart>
        <c:varyColors val="1"/>
        <c:ser>
          <c:idx val="0"/>
          <c:order val="0"/>
          <c:tx>
            <c:strRef>
              <c:f>'5. razao_nao_utiliza_outras'!$D$1</c:f>
              <c:strCache>
                <c:ptCount val="1"/>
                <c:pt idx="0">
                  <c:v>%</c:v>
                </c:pt>
              </c:strCache>
            </c:strRef>
          </c:tx>
          <c:dLbls>
            <c:dLbl>
              <c:idx val="0"/>
              <c:layout>
                <c:manualLayout>
                  <c:x val="-0.21491173283802392"/>
                  <c:y val="-0.11054856515028645"/>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'5. razao_nao_utiliza_outras'!$C$2:$C$9</c:f>
              <c:strCache>
                <c:ptCount val="8"/>
                <c:pt idx="0">
                  <c:v>Possui já outro MILDA</c:v>
                </c:pt>
                <c:pt idx="1">
                  <c:v>Outras razões</c:v>
                </c:pt>
                <c:pt idx="2">
                  <c:v>Possui já outra tenda simples</c:v>
                </c:pt>
                <c:pt idx="3">
                  <c:v>Não suporta (calor, alergia, cheiro)</c:v>
                </c:pt>
                <c:pt idx="4">
                  <c:v>Usa outro método</c:v>
                </c:pt>
                <c:pt idx="5">
                  <c:v>Não há mosquito</c:v>
                </c:pt>
                <c:pt idx="6">
                  <c:v>Não protege contra outros insectos (ex:</c:v>
                </c:pt>
                <c:pt idx="7">
                  <c:v>É de má qualidade</c:v>
                </c:pt>
              </c:strCache>
            </c:strRef>
          </c:cat>
          <c:val>
            <c:numRef>
              <c:f>'5. razao_nao_utiliza_outras'!$D$2:$D$9</c:f>
              <c:numCache>
                <c:formatCode>General</c:formatCode>
                <c:ptCount val="8"/>
                <c:pt idx="0">
                  <c:v>62.46</c:v>
                </c:pt>
                <c:pt idx="1">
                  <c:v>20.98</c:v>
                </c:pt>
                <c:pt idx="2">
                  <c:v>10.98</c:v>
                </c:pt>
                <c:pt idx="3">
                  <c:v>3.39</c:v>
                </c:pt>
                <c:pt idx="4">
                  <c:v>0.93</c:v>
                </c:pt>
                <c:pt idx="5">
                  <c:v>0.6</c:v>
                </c:pt>
                <c:pt idx="6">
                  <c:v>0.55000000000000004</c:v>
                </c:pt>
                <c:pt idx="7">
                  <c:v>0.11</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3.1974420463629097E-2"/>
          <c:y val="0.72805765258724109"/>
          <c:w val="0.96482813749000795"/>
          <c:h val="0.26825842645957915"/>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1"/>
            <c:invertIfNegative val="0"/>
            <c:bubble3D val="0"/>
            <c:spPr>
              <a:solidFill>
                <a:srgbClr val="002060"/>
              </a:solidFill>
              <a:ln>
                <a:solidFill>
                  <a:srgbClr val="002060"/>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mis 17.xlsx]preval'!$A$35:$A$46</c:f>
              <c:strCache>
                <c:ptCount val="12"/>
                <c:pt idx="0">
                  <c:v>SAB</c:v>
                </c:pt>
                <c:pt idx="1">
                  <c:v>Oio</c:v>
                </c:pt>
                <c:pt idx="2">
                  <c:v>Farim</c:v>
                </c:pt>
                <c:pt idx="3">
                  <c:v>Cacheu</c:v>
                </c:pt>
                <c:pt idx="4">
                  <c:v>Bolama</c:v>
                </c:pt>
                <c:pt idx="5">
                  <c:v>Biombo</c:v>
                </c:pt>
                <c:pt idx="6">
                  <c:v>Bafata</c:v>
                </c:pt>
                <c:pt idx="7">
                  <c:v>Quinara</c:v>
                </c:pt>
                <c:pt idx="8">
                  <c:v>Tombali</c:v>
                </c:pt>
                <c:pt idx="9">
                  <c:v>Gabu</c:v>
                </c:pt>
                <c:pt idx="10">
                  <c:v>Bijagos</c:v>
                </c:pt>
                <c:pt idx="11">
                  <c:v>Guiné-Bissau</c:v>
                </c:pt>
              </c:strCache>
            </c:strRef>
          </c:cat>
          <c:val>
            <c:numRef>
              <c:f>'[Resultados mis 17.xlsx]preval'!$B$35:$B$46</c:f>
              <c:numCache>
                <c:formatCode>0.0</c:formatCode>
                <c:ptCount val="12"/>
                <c:pt idx="0">
                  <c:v>0</c:v>
                </c:pt>
                <c:pt idx="1">
                  <c:v>0</c:v>
                </c:pt>
                <c:pt idx="2">
                  <c:v>0</c:v>
                </c:pt>
                <c:pt idx="3">
                  <c:v>0</c:v>
                </c:pt>
                <c:pt idx="4">
                  <c:v>0</c:v>
                </c:pt>
                <c:pt idx="5" formatCode="General">
                  <c:v>0.7</c:v>
                </c:pt>
                <c:pt idx="6" formatCode="General">
                  <c:v>0.9</c:v>
                </c:pt>
                <c:pt idx="7" formatCode="General">
                  <c:v>1.1000000000000001</c:v>
                </c:pt>
                <c:pt idx="8" formatCode="General">
                  <c:v>1.6</c:v>
                </c:pt>
                <c:pt idx="9" formatCode="General">
                  <c:v>2.4</c:v>
                </c:pt>
                <c:pt idx="10" formatCode="General">
                  <c:v>4.2</c:v>
                </c:pt>
                <c:pt idx="11" formatCode="General">
                  <c:v>0.7</c:v>
                </c:pt>
              </c:numCache>
            </c:numRef>
          </c:val>
        </c:ser>
        <c:dLbls>
          <c:dLblPos val="outEnd"/>
          <c:showLegendKey val="0"/>
          <c:showVal val="1"/>
          <c:showCatName val="0"/>
          <c:showSerName val="0"/>
          <c:showPercent val="0"/>
          <c:showBubbleSize val="0"/>
        </c:dLbls>
        <c:gapWidth val="182"/>
        <c:axId val="583357536"/>
        <c:axId val="583354792"/>
      </c:barChart>
      <c:catAx>
        <c:axId val="58335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4792"/>
        <c:crosses val="autoZero"/>
        <c:auto val="1"/>
        <c:lblAlgn val="ctr"/>
        <c:lblOffset val="100"/>
        <c:noMultiLvlLbl val="0"/>
      </c:catAx>
      <c:valAx>
        <c:axId val="583354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ponderada</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7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1"/>
            <c:invertIfNegative val="0"/>
            <c:bubble3D val="0"/>
            <c:spPr>
              <a:solidFill>
                <a:srgbClr val="002060"/>
              </a:solidFill>
              <a:ln>
                <a:solidFill>
                  <a:srgbClr val="002060"/>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mis 17.xlsx]preval'!$A$53:$A$64</c:f>
              <c:strCache>
                <c:ptCount val="12"/>
                <c:pt idx="0">
                  <c:v>Oio</c:v>
                </c:pt>
                <c:pt idx="1">
                  <c:v>Cacheu</c:v>
                </c:pt>
                <c:pt idx="2">
                  <c:v>Farim</c:v>
                </c:pt>
                <c:pt idx="3">
                  <c:v>Biombo</c:v>
                </c:pt>
                <c:pt idx="4">
                  <c:v>SAB</c:v>
                </c:pt>
                <c:pt idx="5">
                  <c:v>Tombali</c:v>
                </c:pt>
                <c:pt idx="6">
                  <c:v>Quinara</c:v>
                </c:pt>
                <c:pt idx="7">
                  <c:v>Bijagos</c:v>
                </c:pt>
                <c:pt idx="8">
                  <c:v>Bolama</c:v>
                </c:pt>
                <c:pt idx="9">
                  <c:v>Bafata</c:v>
                </c:pt>
                <c:pt idx="10">
                  <c:v>Gabu</c:v>
                </c:pt>
                <c:pt idx="11">
                  <c:v>Total</c:v>
                </c:pt>
              </c:strCache>
            </c:strRef>
          </c:cat>
          <c:val>
            <c:numRef>
              <c:f>'[Resultados mis 17.xlsx]preval'!$B$53:$B$64</c:f>
              <c:numCache>
                <c:formatCode>General</c:formatCode>
                <c:ptCount val="12"/>
                <c:pt idx="0">
                  <c:v>0.1</c:v>
                </c:pt>
                <c:pt idx="1">
                  <c:v>0.5</c:v>
                </c:pt>
                <c:pt idx="2">
                  <c:v>0.5</c:v>
                </c:pt>
                <c:pt idx="3">
                  <c:v>0.6</c:v>
                </c:pt>
                <c:pt idx="4">
                  <c:v>0.6</c:v>
                </c:pt>
                <c:pt idx="5">
                  <c:v>1.3</c:v>
                </c:pt>
                <c:pt idx="6">
                  <c:v>1.6</c:v>
                </c:pt>
                <c:pt idx="7">
                  <c:v>2.4</c:v>
                </c:pt>
                <c:pt idx="8">
                  <c:v>2.8</c:v>
                </c:pt>
                <c:pt idx="9">
                  <c:v>3.1</c:v>
                </c:pt>
                <c:pt idx="10" formatCode="0.0">
                  <c:v>5</c:v>
                </c:pt>
                <c:pt idx="11">
                  <c:v>1.5</c:v>
                </c:pt>
              </c:numCache>
            </c:numRef>
          </c:val>
        </c:ser>
        <c:dLbls>
          <c:dLblPos val="outEnd"/>
          <c:showLegendKey val="0"/>
          <c:showVal val="1"/>
          <c:showCatName val="0"/>
          <c:showSerName val="0"/>
          <c:showPercent val="0"/>
          <c:showBubbleSize val="0"/>
        </c:dLbls>
        <c:gapWidth val="182"/>
        <c:axId val="583359104"/>
        <c:axId val="583355184"/>
      </c:barChart>
      <c:catAx>
        <c:axId val="58335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5184"/>
        <c:crosses val="autoZero"/>
        <c:auto val="1"/>
        <c:lblAlgn val="ctr"/>
        <c:lblOffset val="100"/>
        <c:noMultiLvlLbl val="0"/>
      </c:catAx>
      <c:valAx>
        <c:axId val="583355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ponderada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9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mis 17.xlsx]preval'!$L$4:$L$8</c:f>
              <c:strCache>
                <c:ptCount val="5"/>
                <c:pt idx="0">
                  <c:v>6 meses -4 anos</c:v>
                </c:pt>
                <c:pt idx="1">
                  <c:v>5-14 anos</c:v>
                </c:pt>
                <c:pt idx="2">
                  <c:v>15-24 anos</c:v>
                </c:pt>
                <c:pt idx="3">
                  <c:v>25-44 anos</c:v>
                </c:pt>
                <c:pt idx="4">
                  <c:v>&gt;=45 anos</c:v>
                </c:pt>
              </c:strCache>
            </c:strRef>
          </c:cat>
          <c:val>
            <c:numRef>
              <c:f>'[Resultados mis 17.xlsx]preval'!$M$4:$M$8</c:f>
              <c:numCache>
                <c:formatCode>General</c:formatCode>
                <c:ptCount val="5"/>
                <c:pt idx="0">
                  <c:v>0.7</c:v>
                </c:pt>
                <c:pt idx="1">
                  <c:v>2.4</c:v>
                </c:pt>
                <c:pt idx="2">
                  <c:v>1.9</c:v>
                </c:pt>
                <c:pt idx="3">
                  <c:v>0.5</c:v>
                </c:pt>
                <c:pt idx="4">
                  <c:v>0.3</c:v>
                </c:pt>
              </c:numCache>
            </c:numRef>
          </c:val>
        </c:ser>
        <c:dLbls>
          <c:dLblPos val="inEnd"/>
          <c:showLegendKey val="0"/>
          <c:showVal val="1"/>
          <c:showCatName val="0"/>
          <c:showSerName val="0"/>
          <c:showPercent val="0"/>
          <c:showBubbleSize val="0"/>
        </c:dLbls>
        <c:gapWidth val="219"/>
        <c:overlap val="-27"/>
        <c:axId val="583352048"/>
        <c:axId val="583354400"/>
      </c:barChart>
      <c:catAx>
        <c:axId val="58335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4400"/>
        <c:crosses val="autoZero"/>
        <c:auto val="1"/>
        <c:lblAlgn val="ctr"/>
        <c:lblOffset val="100"/>
        <c:noMultiLvlLbl val="0"/>
      </c:catAx>
      <c:valAx>
        <c:axId val="58335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20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mis 17.xlsx]prevalencia'!$A$10:$A$22</c:f>
              <c:strCache>
                <c:ptCount val="13"/>
                <c:pt idx="0">
                  <c:v>Bafata</c:v>
                </c:pt>
                <c:pt idx="1">
                  <c:v>Bijagos</c:v>
                </c:pt>
                <c:pt idx="2">
                  <c:v>Biombo</c:v>
                </c:pt>
                <c:pt idx="3">
                  <c:v>Bolama</c:v>
                </c:pt>
                <c:pt idx="4">
                  <c:v>Cacheu</c:v>
                </c:pt>
                <c:pt idx="5">
                  <c:v>Farim</c:v>
                </c:pt>
                <c:pt idx="6">
                  <c:v>Gabu</c:v>
                </c:pt>
                <c:pt idx="7">
                  <c:v>Oio</c:v>
                </c:pt>
                <c:pt idx="8">
                  <c:v>Quinara</c:v>
                </c:pt>
                <c:pt idx="9">
                  <c:v>SAB</c:v>
                </c:pt>
                <c:pt idx="10">
                  <c:v>Tombali</c:v>
                </c:pt>
                <c:pt idx="12">
                  <c:v>Guiné-Bissau</c:v>
                </c:pt>
              </c:strCache>
            </c:strRef>
          </c:cat>
          <c:val>
            <c:numRef>
              <c:f>'[Resultados mis 17.xlsx]prevalencia'!$B$10:$B$22</c:f>
              <c:numCache>
                <c:formatCode>General</c:formatCode>
                <c:ptCount val="13"/>
                <c:pt idx="0">
                  <c:v>82</c:v>
                </c:pt>
                <c:pt idx="1">
                  <c:v>82</c:v>
                </c:pt>
                <c:pt idx="2">
                  <c:v>87</c:v>
                </c:pt>
                <c:pt idx="3">
                  <c:v>66</c:v>
                </c:pt>
                <c:pt idx="4">
                  <c:v>82</c:v>
                </c:pt>
                <c:pt idx="5">
                  <c:v>90</c:v>
                </c:pt>
                <c:pt idx="6">
                  <c:v>85</c:v>
                </c:pt>
                <c:pt idx="7">
                  <c:v>88</c:v>
                </c:pt>
                <c:pt idx="8">
                  <c:v>72</c:v>
                </c:pt>
                <c:pt idx="9">
                  <c:v>78</c:v>
                </c:pt>
                <c:pt idx="10">
                  <c:v>80</c:v>
                </c:pt>
                <c:pt idx="12">
                  <c:v>81</c:v>
                </c:pt>
              </c:numCache>
            </c:numRef>
          </c:val>
        </c:ser>
        <c:dLbls>
          <c:dLblPos val="inEnd"/>
          <c:showLegendKey val="0"/>
          <c:showVal val="1"/>
          <c:showCatName val="0"/>
          <c:showSerName val="0"/>
          <c:showPercent val="0"/>
          <c:showBubbleSize val="0"/>
        </c:dLbls>
        <c:gapWidth val="75"/>
        <c:axId val="583354008"/>
        <c:axId val="583355576"/>
      </c:barChart>
      <c:catAx>
        <c:axId val="58335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5576"/>
        <c:crosses val="autoZero"/>
        <c:auto val="1"/>
        <c:lblAlgn val="ctr"/>
        <c:lblOffset val="100"/>
        <c:noMultiLvlLbl val="0"/>
      </c:catAx>
      <c:valAx>
        <c:axId val="583355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354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mis 17.xlsx]febre'!$A$19:$A$31</c:f>
              <c:strCache>
                <c:ptCount val="13"/>
                <c:pt idx="0">
                  <c:v>Bafata</c:v>
                </c:pt>
                <c:pt idx="1">
                  <c:v>Bijagos</c:v>
                </c:pt>
                <c:pt idx="2">
                  <c:v>Biombo</c:v>
                </c:pt>
                <c:pt idx="3">
                  <c:v>Bolama</c:v>
                </c:pt>
                <c:pt idx="4">
                  <c:v>Cacheu</c:v>
                </c:pt>
                <c:pt idx="5">
                  <c:v>Farim</c:v>
                </c:pt>
                <c:pt idx="6">
                  <c:v>Gabu</c:v>
                </c:pt>
                <c:pt idx="7">
                  <c:v>Oio</c:v>
                </c:pt>
                <c:pt idx="8">
                  <c:v>Quinara</c:v>
                </c:pt>
                <c:pt idx="9">
                  <c:v>SAB</c:v>
                </c:pt>
                <c:pt idx="10">
                  <c:v>Tombali</c:v>
                </c:pt>
                <c:pt idx="12">
                  <c:v>Guiné-Bissau</c:v>
                </c:pt>
              </c:strCache>
            </c:strRef>
          </c:cat>
          <c:val>
            <c:numRef>
              <c:f>'[Resultados mis 17.xlsx]febre'!$B$19:$B$31</c:f>
              <c:numCache>
                <c:formatCode>General</c:formatCode>
                <c:ptCount val="13"/>
                <c:pt idx="0">
                  <c:v>21</c:v>
                </c:pt>
                <c:pt idx="1">
                  <c:v>17</c:v>
                </c:pt>
                <c:pt idx="2">
                  <c:v>23</c:v>
                </c:pt>
                <c:pt idx="3">
                  <c:v>9</c:v>
                </c:pt>
                <c:pt idx="4">
                  <c:v>34</c:v>
                </c:pt>
                <c:pt idx="5">
                  <c:v>21</c:v>
                </c:pt>
                <c:pt idx="6">
                  <c:v>23</c:v>
                </c:pt>
                <c:pt idx="7">
                  <c:v>19</c:v>
                </c:pt>
                <c:pt idx="8">
                  <c:v>4</c:v>
                </c:pt>
                <c:pt idx="9">
                  <c:v>32</c:v>
                </c:pt>
                <c:pt idx="10">
                  <c:v>41</c:v>
                </c:pt>
                <c:pt idx="12">
                  <c:v>22</c:v>
                </c:pt>
              </c:numCache>
            </c:numRef>
          </c:val>
        </c:ser>
        <c:dLbls>
          <c:dLblPos val="inEnd"/>
          <c:showLegendKey val="0"/>
          <c:showVal val="1"/>
          <c:showCatName val="0"/>
          <c:showSerName val="0"/>
          <c:showPercent val="0"/>
          <c:showBubbleSize val="0"/>
        </c:dLbls>
        <c:gapWidth val="75"/>
        <c:axId val="583352440"/>
        <c:axId val="583355968"/>
      </c:barChart>
      <c:catAx>
        <c:axId val="58335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83355968"/>
        <c:crosses val="autoZero"/>
        <c:auto val="1"/>
        <c:lblAlgn val="ctr"/>
        <c:lblOffset val="100"/>
        <c:noMultiLvlLbl val="0"/>
      </c:catAx>
      <c:valAx>
        <c:axId val="58335596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83352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41704822909267"/>
          <c:y val="7.8629598427408035E-2"/>
          <c:w val="0.80337341923168692"/>
          <c:h val="0.6671960308758873"/>
        </c:manualLayout>
      </c:layout>
      <c:barChart>
        <c:barDir val="col"/>
        <c:grouping val="clustered"/>
        <c:varyColors val="0"/>
        <c:ser>
          <c:idx val="0"/>
          <c:order val="0"/>
          <c:tx>
            <c:strRef>
              <c:f>'[20180407_TabelasComGraficos_CAP_TPI.xlsx]7. cartao_tpi'!$H$6</c:f>
              <c:strCache>
                <c:ptCount val="1"/>
                <c:pt idx="0">
                  <c:v>TPI-1</c:v>
                </c:pt>
              </c:strCache>
            </c:strRef>
          </c:tx>
          <c:spPr>
            <a:ln>
              <a:solidFill>
                <a:schemeClr val="accent5">
                  <a:lumMod val="50000"/>
                </a:schemeClr>
              </a:solidFill>
            </a:ln>
          </c:spPr>
          <c:invertIfNegative val="0"/>
          <c:dPt>
            <c:idx val="1"/>
            <c:invertIfNegative val="0"/>
            <c:bubble3D val="0"/>
            <c:spPr>
              <a:solidFill>
                <a:schemeClr val="accent5">
                  <a:lumMod val="50000"/>
                </a:schemeClr>
              </a:solidFill>
              <a:ln>
                <a:solidFill>
                  <a:schemeClr val="accent5">
                    <a:lumMod val="50000"/>
                  </a:schemeClr>
                </a:solidFill>
              </a:ln>
            </c:spPr>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'[20180407_TabelasComGraficos_CAP_TPI.xlsx]7. cartao_tpi'!$I$5</c:f>
              <c:strCache>
                <c:ptCount val="1"/>
                <c:pt idx="0">
                  <c:v>Do Cartão</c:v>
                </c:pt>
              </c:strCache>
            </c:strRef>
          </c:cat>
          <c:val>
            <c:numRef>
              <c:f>'[20180407_TabelasComGraficos_CAP_TPI.xlsx]7. cartao_tpi'!$I$6</c:f>
              <c:numCache>
                <c:formatCode>General</c:formatCode>
                <c:ptCount val="1"/>
                <c:pt idx="0">
                  <c:v>75</c:v>
                </c:pt>
              </c:numCache>
            </c:numRef>
          </c:val>
        </c:ser>
        <c:ser>
          <c:idx val="1"/>
          <c:order val="1"/>
          <c:tx>
            <c:strRef>
              <c:f>'[20180407_TabelasComGraficos_CAP_TPI.xlsx]7. cartao_tpi'!$H$7</c:f>
              <c:strCache>
                <c:ptCount val="1"/>
                <c:pt idx="0">
                  <c:v>TPI-2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'[20180407_TabelasComGraficos_CAP_TPI.xlsx]7. cartao_tpi'!$I$5</c:f>
              <c:strCache>
                <c:ptCount val="1"/>
                <c:pt idx="0">
                  <c:v>Do Cartão</c:v>
                </c:pt>
              </c:strCache>
            </c:strRef>
          </c:cat>
          <c:val>
            <c:numRef>
              <c:f>'[20180407_TabelasComGraficos_CAP_TPI.xlsx]7. cartao_tpi'!$I$7</c:f>
              <c:numCache>
                <c:formatCode>General</c:formatCode>
                <c:ptCount val="1"/>
                <c:pt idx="0">
                  <c:v>56</c:v>
                </c:pt>
              </c:numCache>
            </c:numRef>
          </c:val>
        </c:ser>
        <c:ser>
          <c:idx val="2"/>
          <c:order val="2"/>
          <c:tx>
            <c:strRef>
              <c:f>'[20180407_TabelasComGraficos_CAP_TPI.xlsx]7. cartao_tpi'!$H$8</c:f>
              <c:strCache>
                <c:ptCount val="1"/>
                <c:pt idx="0">
                  <c:v>TPI-3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'[20180407_TabelasComGraficos_CAP_TPI.xlsx]7. cartao_tpi'!$I$5</c:f>
              <c:strCache>
                <c:ptCount val="1"/>
                <c:pt idx="0">
                  <c:v>Do Cartão</c:v>
                </c:pt>
              </c:strCache>
            </c:strRef>
          </c:cat>
          <c:val>
            <c:numRef>
              <c:f>'[20180407_TabelasComGraficos_CAP_TPI.xlsx]7. cartao_tpi'!$I$8</c:f>
              <c:numCache>
                <c:formatCode>General</c:formatCode>
                <c:ptCount val="1"/>
                <c:pt idx="0">
                  <c:v>9.5</c:v>
                </c:pt>
              </c:numCache>
            </c:numRef>
          </c:val>
        </c:ser>
        <c:dLbls>
          <c:showLegendKey val="0"/>
          <c:showVal val="1"/>
          <c:showCatName val="0"/>
          <c:showSerName val="0"/>
          <c:showPercent val="0"/>
          <c:showBubbleSize val="0"/>
        </c:dLbls>
        <c:gapWidth val="75"/>
        <c:axId val="583356752"/>
        <c:axId val="585472792"/>
      </c:barChart>
      <c:catAx>
        <c:axId val="583356752"/>
        <c:scaling>
          <c:orientation val="minMax"/>
        </c:scaling>
        <c:delete val="0"/>
        <c:axPos val="b"/>
        <c:numFmt formatCode="General" sourceLinked="0"/>
        <c:majorTickMark val="none"/>
        <c:minorTickMark val="none"/>
        <c:tickLblPos val="nextTo"/>
        <c:crossAx val="585472792"/>
        <c:crosses val="autoZero"/>
        <c:auto val="1"/>
        <c:lblAlgn val="ctr"/>
        <c:lblOffset val="100"/>
        <c:noMultiLvlLbl val="0"/>
      </c:catAx>
      <c:valAx>
        <c:axId val="585472792"/>
        <c:scaling>
          <c:orientation val="minMax"/>
          <c:max val="100"/>
          <c:min val="0"/>
        </c:scaling>
        <c:delete val="0"/>
        <c:axPos val="l"/>
        <c:majorGridlines/>
        <c:title>
          <c:tx>
            <c:rich>
              <a:bodyPr rot="0" vert="horz"/>
              <a:lstStyle/>
              <a:p>
                <a:pPr>
                  <a:defRPr/>
                </a:pPr>
                <a:r>
                  <a:rPr lang="en-US"/>
                  <a:t>%</a:t>
                </a:r>
              </a:p>
            </c:rich>
          </c:tx>
          <c:overlay val="0"/>
        </c:title>
        <c:numFmt formatCode="General" sourceLinked="1"/>
        <c:majorTickMark val="none"/>
        <c:minorTickMark val="none"/>
        <c:tickLblPos val="nextTo"/>
        <c:crossAx val="583356752"/>
        <c:crosses val="autoZero"/>
        <c:crossBetween val="between"/>
      </c:valAx>
    </c:plotArea>
    <c:legend>
      <c:legendPos val="b"/>
      <c:overlay val="0"/>
      <c:txPr>
        <a:bodyPr/>
        <a:lstStyle/>
        <a:p>
          <a:pPr rtl="0">
            <a:defRPr/>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solidFill>
            <a:ln>
              <a:solidFill>
                <a:schemeClr val="tx2"/>
              </a:solidFill>
            </a:ln>
          </c:spPr>
          <c:invertIfNegative val="0"/>
          <c:dLbls>
            <c:spPr>
              <a:noFill/>
              <a:ln>
                <a:noFill/>
              </a:ln>
              <a:effectLst/>
            </c:spPr>
            <c:txPr>
              <a:bodyPr/>
              <a:lstStyle/>
              <a:p>
                <a:pPr>
                  <a:defRPr sz="800">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 tpi_lugar_nacer'!$B$2:$M$2</c:f>
              <c:strCache>
                <c:ptCount val="12"/>
                <c:pt idx="0">
                  <c:v>Bafata</c:v>
                </c:pt>
                <c:pt idx="1">
                  <c:v>Bijagos</c:v>
                </c:pt>
                <c:pt idx="2">
                  <c:v>Biombo</c:v>
                </c:pt>
                <c:pt idx="3">
                  <c:v>Bolama</c:v>
                </c:pt>
                <c:pt idx="4">
                  <c:v>Cacheu</c:v>
                </c:pt>
                <c:pt idx="5">
                  <c:v>Farim</c:v>
                </c:pt>
                <c:pt idx="6">
                  <c:v>Gabu</c:v>
                </c:pt>
                <c:pt idx="7">
                  <c:v>Oio</c:v>
                </c:pt>
                <c:pt idx="8">
                  <c:v>Quinara</c:v>
                </c:pt>
                <c:pt idx="9">
                  <c:v>SAB</c:v>
                </c:pt>
                <c:pt idx="10">
                  <c:v>Tombali</c:v>
                </c:pt>
                <c:pt idx="11">
                  <c:v>Naçional</c:v>
                </c:pt>
              </c:strCache>
            </c:strRef>
          </c:cat>
          <c:val>
            <c:numRef>
              <c:f>'8. tpi_lugar_nacer'!$B$3:$M$3</c:f>
              <c:numCache>
                <c:formatCode>0</c:formatCode>
                <c:ptCount val="12"/>
                <c:pt idx="0">
                  <c:v>37</c:v>
                </c:pt>
                <c:pt idx="1">
                  <c:v>65</c:v>
                </c:pt>
                <c:pt idx="2">
                  <c:v>59</c:v>
                </c:pt>
                <c:pt idx="3">
                  <c:v>82</c:v>
                </c:pt>
                <c:pt idx="4">
                  <c:v>37</c:v>
                </c:pt>
                <c:pt idx="5">
                  <c:v>23</c:v>
                </c:pt>
                <c:pt idx="6">
                  <c:v>41</c:v>
                </c:pt>
                <c:pt idx="7">
                  <c:v>33</c:v>
                </c:pt>
                <c:pt idx="8">
                  <c:v>40</c:v>
                </c:pt>
                <c:pt idx="9">
                  <c:v>81</c:v>
                </c:pt>
                <c:pt idx="10">
                  <c:v>40</c:v>
                </c:pt>
                <c:pt idx="11">
                  <c:v>51</c:v>
                </c:pt>
              </c:numCache>
            </c:numRef>
          </c:val>
        </c:ser>
        <c:dLbls>
          <c:showLegendKey val="0"/>
          <c:showVal val="0"/>
          <c:showCatName val="0"/>
          <c:showSerName val="0"/>
          <c:showPercent val="0"/>
          <c:showBubbleSize val="0"/>
        </c:dLbls>
        <c:gapWidth val="150"/>
        <c:axId val="585463384"/>
        <c:axId val="585470832"/>
      </c:barChart>
      <c:catAx>
        <c:axId val="585463384"/>
        <c:scaling>
          <c:orientation val="minMax"/>
        </c:scaling>
        <c:delete val="0"/>
        <c:axPos val="l"/>
        <c:numFmt formatCode="General" sourceLinked="0"/>
        <c:majorTickMark val="out"/>
        <c:minorTickMark val="none"/>
        <c:tickLblPos val="nextTo"/>
        <c:crossAx val="585470832"/>
        <c:crosses val="autoZero"/>
        <c:auto val="1"/>
        <c:lblAlgn val="ctr"/>
        <c:lblOffset val="100"/>
        <c:noMultiLvlLbl val="0"/>
      </c:catAx>
      <c:valAx>
        <c:axId val="585470832"/>
        <c:scaling>
          <c:orientation val="minMax"/>
        </c:scaling>
        <c:delete val="0"/>
        <c:axPos val="b"/>
        <c:majorGridlines/>
        <c:title>
          <c:tx>
            <c:rich>
              <a:bodyPr/>
              <a:lstStyle/>
              <a:p>
                <a:pPr>
                  <a:defRPr/>
                </a:pPr>
                <a:r>
                  <a:rPr lang="en-GB"/>
                  <a:t>%</a:t>
                </a:r>
              </a:p>
            </c:rich>
          </c:tx>
          <c:overlay val="0"/>
        </c:title>
        <c:numFmt formatCode="0" sourceLinked="1"/>
        <c:majorTickMark val="out"/>
        <c:minorTickMark val="none"/>
        <c:tickLblPos val="nextTo"/>
        <c:crossAx val="585463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1097112860892365E-2"/>
          <c:y val="3.2407407407407406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'[Resultados mis 17.xlsx]itn af e uso'!$B$3</c:f>
              <c:strCache>
                <c:ptCount val="1"/>
                <c:pt idx="0">
                  <c:v>%</c:v>
                </c:pt>
              </c:strCache>
            </c:strRef>
          </c:tx>
          <c:spPr>
            <a:solidFill>
              <a:schemeClr val="accent1">
                <a:alpha val="70000"/>
              </a:schemeClr>
            </a:solidFill>
            <a:ln>
              <a:noFill/>
            </a:ln>
            <a:effectLst/>
          </c:spPr>
          <c:invertIfNegative val="0"/>
          <c:dPt>
            <c:idx val="12"/>
            <c:invertIfNegative val="0"/>
            <c:bubble3D val="0"/>
            <c:spPr>
              <a:solidFill>
                <a:srgbClr val="0070C0"/>
              </a:solidFill>
              <a:ln>
                <a:noFill/>
              </a:ln>
              <a:effectLst/>
            </c:spPr>
            <c:extLst xmlns:c16r2="http://schemas.microsoft.com/office/drawing/2015/06/char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17.xlsx]itn af e uso'!$A$4:$A$16</c:f>
              <c:strCache>
                <c:ptCount val="13"/>
                <c:pt idx="0">
                  <c:v>Bafata</c:v>
                </c:pt>
                <c:pt idx="1">
                  <c:v>Bijagos</c:v>
                </c:pt>
                <c:pt idx="2">
                  <c:v>Biombo</c:v>
                </c:pt>
                <c:pt idx="3">
                  <c:v>Bolama</c:v>
                </c:pt>
                <c:pt idx="4">
                  <c:v>Cacheu</c:v>
                </c:pt>
                <c:pt idx="5">
                  <c:v>Farim</c:v>
                </c:pt>
                <c:pt idx="6">
                  <c:v>Gabu</c:v>
                </c:pt>
                <c:pt idx="7">
                  <c:v>Oio</c:v>
                </c:pt>
                <c:pt idx="8">
                  <c:v>Quinara</c:v>
                </c:pt>
                <c:pt idx="9">
                  <c:v>SAB</c:v>
                </c:pt>
                <c:pt idx="10">
                  <c:v>Tombali</c:v>
                </c:pt>
                <c:pt idx="12">
                  <c:v>Guiné-Bissau</c:v>
                </c:pt>
              </c:strCache>
            </c:strRef>
          </c:cat>
          <c:val>
            <c:numRef>
              <c:f>'[Resultados mis 17.xlsx]itn af e uso'!$B$4:$B$16</c:f>
              <c:numCache>
                <c:formatCode>General</c:formatCode>
                <c:ptCount val="13"/>
                <c:pt idx="0">
                  <c:v>99</c:v>
                </c:pt>
                <c:pt idx="1">
                  <c:v>98</c:v>
                </c:pt>
                <c:pt idx="2">
                  <c:v>99</c:v>
                </c:pt>
                <c:pt idx="3">
                  <c:v>95</c:v>
                </c:pt>
                <c:pt idx="4">
                  <c:v>97</c:v>
                </c:pt>
                <c:pt idx="5">
                  <c:v>99</c:v>
                </c:pt>
                <c:pt idx="6">
                  <c:v>99</c:v>
                </c:pt>
                <c:pt idx="7">
                  <c:v>99</c:v>
                </c:pt>
                <c:pt idx="8">
                  <c:v>98</c:v>
                </c:pt>
                <c:pt idx="9">
                  <c:v>97</c:v>
                </c:pt>
                <c:pt idx="10">
                  <c:v>99</c:v>
                </c:pt>
                <c:pt idx="12">
                  <c:v>98</c:v>
                </c:pt>
              </c:numCache>
            </c:numRef>
          </c:val>
          <c:extLst xmlns:c16r2="http://schemas.microsoft.com/office/drawing/2015/06/chart"/>
        </c:ser>
        <c:dLbls>
          <c:dLblPos val="inEnd"/>
          <c:showLegendKey val="0"/>
          <c:showVal val="1"/>
          <c:showCatName val="0"/>
          <c:showSerName val="0"/>
          <c:showPercent val="0"/>
          <c:showBubbleSize val="0"/>
        </c:dLbls>
        <c:gapWidth val="80"/>
        <c:overlap val="25"/>
        <c:axId val="215876080"/>
        <c:axId val="368129792"/>
      </c:barChart>
      <c:catAx>
        <c:axId val="2158760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68129792"/>
        <c:crosses val="autoZero"/>
        <c:auto val="1"/>
        <c:lblAlgn val="ctr"/>
        <c:lblOffset val="100"/>
        <c:noMultiLvlLbl val="0"/>
      </c:catAx>
      <c:valAx>
        <c:axId val="368129792"/>
        <c:scaling>
          <c:orientation val="minMax"/>
          <c:max val="100"/>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15876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'[Resultados mis 17.xlsx]comparacao'!$H$26</c:f>
              <c:strCache>
                <c:ptCount val="1"/>
                <c:pt idx="0">
                  <c:v>MICS2010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17.xlsx]comparacao'!$I$25:$L$25</c:f>
              <c:strCache>
                <c:ptCount val="4"/>
                <c:pt idx="0">
                  <c:v>Posse de MILDA </c:v>
                </c:pt>
                <c:pt idx="1">
                  <c:v>Uso MILDA população geral</c:v>
                </c:pt>
                <c:pt idx="2">
                  <c:v>Uso MILDA &lt;5 anos</c:v>
                </c:pt>
                <c:pt idx="3">
                  <c:v>Uso MILDA grávidas</c:v>
                </c:pt>
              </c:strCache>
            </c:strRef>
          </c:cat>
          <c:val>
            <c:numRef>
              <c:f>'[Resultados mis 17.xlsx]comparacao'!$I$26:$L$26</c:f>
              <c:numCache>
                <c:formatCode>General</c:formatCode>
                <c:ptCount val="4"/>
                <c:pt idx="0">
                  <c:v>47</c:v>
                </c:pt>
                <c:pt idx="2">
                  <c:v>36</c:v>
                </c:pt>
                <c:pt idx="3">
                  <c:v>32</c:v>
                </c:pt>
              </c:numCache>
            </c:numRef>
          </c:val>
          <c:extLst xmlns:c16r2="http://schemas.microsoft.com/office/drawing/2015/06/chart"/>
        </c:ser>
        <c:ser>
          <c:idx val="1"/>
          <c:order val="1"/>
          <c:tx>
            <c:strRef>
              <c:f>'[Resultados mis 17.xlsx]comparacao'!$H$27</c:f>
              <c:strCache>
                <c:ptCount val="1"/>
                <c:pt idx="0">
                  <c:v>Avaliação CMILDA2011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17.xlsx]comparacao'!$I$25:$L$25</c:f>
              <c:strCache>
                <c:ptCount val="4"/>
                <c:pt idx="0">
                  <c:v>Posse de MILDA </c:v>
                </c:pt>
                <c:pt idx="1">
                  <c:v>Uso MILDA população geral</c:v>
                </c:pt>
                <c:pt idx="2">
                  <c:v>Uso MILDA &lt;5 anos</c:v>
                </c:pt>
                <c:pt idx="3">
                  <c:v>Uso MILDA grávidas</c:v>
                </c:pt>
              </c:strCache>
            </c:strRef>
          </c:cat>
          <c:val>
            <c:numRef>
              <c:f>'[Resultados mis 17.xlsx]comparacao'!$I$27:$L$27</c:f>
              <c:numCache>
                <c:formatCode>General</c:formatCode>
                <c:ptCount val="4"/>
                <c:pt idx="0">
                  <c:v>99</c:v>
                </c:pt>
                <c:pt idx="1">
                  <c:v>93</c:v>
                </c:pt>
                <c:pt idx="2">
                  <c:v>94</c:v>
                </c:pt>
                <c:pt idx="3">
                  <c:v>91</c:v>
                </c:pt>
              </c:numCache>
            </c:numRef>
          </c:val>
          <c:extLst xmlns:c16r2="http://schemas.microsoft.com/office/drawing/2015/06/chart"/>
        </c:ser>
        <c:ser>
          <c:idx val="2"/>
          <c:order val="2"/>
          <c:tx>
            <c:strRef>
              <c:f>'[Resultados mis 17.xlsx]comparacao'!$H$28</c:f>
              <c:strCache>
                <c:ptCount val="1"/>
                <c:pt idx="0">
                  <c:v>MICS2014</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17.xlsx]comparacao'!$I$25:$L$25</c:f>
              <c:strCache>
                <c:ptCount val="4"/>
                <c:pt idx="0">
                  <c:v>Posse de MILDA </c:v>
                </c:pt>
                <c:pt idx="1">
                  <c:v>Uso MILDA população geral</c:v>
                </c:pt>
                <c:pt idx="2">
                  <c:v>Uso MILDA &lt;5 anos</c:v>
                </c:pt>
                <c:pt idx="3">
                  <c:v>Uso MILDA grávidas</c:v>
                </c:pt>
              </c:strCache>
            </c:strRef>
          </c:cat>
          <c:val>
            <c:numRef>
              <c:f>'[Resultados mis 17.xlsx]comparacao'!$I$28:$L$28</c:f>
              <c:numCache>
                <c:formatCode>General</c:formatCode>
                <c:ptCount val="4"/>
                <c:pt idx="0">
                  <c:v>90</c:v>
                </c:pt>
                <c:pt idx="1">
                  <c:v>76</c:v>
                </c:pt>
                <c:pt idx="2">
                  <c:v>81</c:v>
                </c:pt>
                <c:pt idx="3">
                  <c:v>79</c:v>
                </c:pt>
              </c:numCache>
            </c:numRef>
          </c:val>
          <c:extLst xmlns:c16r2="http://schemas.microsoft.com/office/drawing/2015/06/chart"/>
        </c:ser>
        <c:ser>
          <c:idx val="3"/>
          <c:order val="3"/>
          <c:tx>
            <c:strRef>
              <c:f>'[Resultados mis 17.xlsx]comparacao'!$H$29</c:f>
              <c:strCache>
                <c:ptCount val="1"/>
                <c:pt idx="0">
                  <c:v>Avaliação CMILDA2014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17.xlsx]comparacao'!$I$25:$L$25</c:f>
              <c:strCache>
                <c:ptCount val="4"/>
                <c:pt idx="0">
                  <c:v>Posse de MILDA </c:v>
                </c:pt>
                <c:pt idx="1">
                  <c:v>Uso MILDA população geral</c:v>
                </c:pt>
                <c:pt idx="2">
                  <c:v>Uso MILDA &lt;5 anos</c:v>
                </c:pt>
                <c:pt idx="3">
                  <c:v>Uso MILDA grávidas</c:v>
                </c:pt>
              </c:strCache>
            </c:strRef>
          </c:cat>
          <c:val>
            <c:numRef>
              <c:f>'[Resultados mis 17.xlsx]comparacao'!$I$29:$L$29</c:f>
              <c:numCache>
                <c:formatCode>General</c:formatCode>
                <c:ptCount val="4"/>
                <c:pt idx="0">
                  <c:v>98</c:v>
                </c:pt>
                <c:pt idx="1">
                  <c:v>81</c:v>
                </c:pt>
                <c:pt idx="2">
                  <c:v>82</c:v>
                </c:pt>
                <c:pt idx="3">
                  <c:v>84</c:v>
                </c:pt>
              </c:numCache>
            </c:numRef>
          </c:val>
          <c:extLst xmlns:c16r2="http://schemas.microsoft.com/office/drawing/2015/06/chart"/>
        </c:ser>
        <c:ser>
          <c:idx val="4"/>
          <c:order val="4"/>
          <c:tx>
            <c:strRef>
              <c:f>'[Resultados mis 17.xlsx]comparacao'!$H$30</c:f>
              <c:strCache>
                <c:ptCount val="1"/>
                <c:pt idx="0">
                  <c:v>MIS2017</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17.xlsx]comparacao'!$I$25:$L$25</c:f>
              <c:strCache>
                <c:ptCount val="4"/>
                <c:pt idx="0">
                  <c:v>Posse de MILDA </c:v>
                </c:pt>
                <c:pt idx="1">
                  <c:v>Uso MILDA população geral</c:v>
                </c:pt>
                <c:pt idx="2">
                  <c:v>Uso MILDA &lt;5 anos</c:v>
                </c:pt>
                <c:pt idx="3">
                  <c:v>Uso MILDA grávidas</c:v>
                </c:pt>
              </c:strCache>
            </c:strRef>
          </c:cat>
          <c:val>
            <c:numRef>
              <c:f>'[Resultados mis 17.xlsx]comparacao'!$I$30:$L$30</c:f>
              <c:numCache>
                <c:formatCode>General</c:formatCode>
                <c:ptCount val="4"/>
                <c:pt idx="0">
                  <c:v>98</c:v>
                </c:pt>
                <c:pt idx="1">
                  <c:v>92</c:v>
                </c:pt>
                <c:pt idx="2">
                  <c:v>92</c:v>
                </c:pt>
                <c:pt idx="3">
                  <c:v>92</c:v>
                </c:pt>
              </c:numCache>
            </c:numRef>
          </c:val>
          <c:extLst xmlns:c16r2="http://schemas.microsoft.com/office/drawing/2015/06/chart"/>
        </c:ser>
        <c:dLbls>
          <c:dLblPos val="outEnd"/>
          <c:showLegendKey val="0"/>
          <c:showVal val="1"/>
          <c:showCatName val="0"/>
          <c:showSerName val="0"/>
          <c:showPercent val="0"/>
          <c:showBubbleSize val="0"/>
        </c:dLbls>
        <c:gapWidth val="444"/>
        <c:overlap val="-90"/>
        <c:axId val="585462992"/>
        <c:axId val="585471224"/>
      </c:barChart>
      <c:catAx>
        <c:axId val="585462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85471224"/>
        <c:crosses val="autoZero"/>
        <c:auto val="1"/>
        <c:lblAlgn val="ctr"/>
        <c:lblOffset val="100"/>
        <c:noMultiLvlLbl val="0"/>
      </c:catAx>
      <c:valAx>
        <c:axId val="58547122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8546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1097112860892365E-2"/>
          <c:y val="3.2407407407407406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'[Resultados mis 17.xlsx]itn af e uso'!$O$3</c:f>
              <c:strCache>
                <c:ptCount val="1"/>
                <c:pt idx="0">
                  <c:v>%</c:v>
                </c:pt>
              </c:strCache>
            </c:strRef>
          </c:tx>
          <c:spPr>
            <a:solidFill>
              <a:schemeClr val="accent1">
                <a:alpha val="70000"/>
              </a:schemeClr>
            </a:solidFill>
            <a:ln>
              <a:noFill/>
            </a:ln>
            <a:effectLst/>
          </c:spPr>
          <c:invertIfNegative val="0"/>
          <c:dPt>
            <c:idx val="12"/>
            <c:invertIfNegative val="0"/>
            <c:bubble3D val="0"/>
            <c:spPr>
              <a:solidFill>
                <a:srgbClr val="0070C0"/>
              </a:solidFill>
              <a:ln>
                <a:noFill/>
              </a:ln>
              <a:effectLst/>
            </c:spPr>
            <c:extLst xmlns:c16r2="http://schemas.microsoft.com/office/drawing/2015/06/char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17.xlsx]itn af e uso'!$N$4:$N$16</c:f>
              <c:strCache>
                <c:ptCount val="13"/>
                <c:pt idx="0">
                  <c:v>Bafata</c:v>
                </c:pt>
                <c:pt idx="1">
                  <c:v>Bijagos</c:v>
                </c:pt>
                <c:pt idx="2">
                  <c:v>Biombo</c:v>
                </c:pt>
                <c:pt idx="3">
                  <c:v>Bolama</c:v>
                </c:pt>
                <c:pt idx="4">
                  <c:v>Cacheu</c:v>
                </c:pt>
                <c:pt idx="5">
                  <c:v>Farim</c:v>
                </c:pt>
                <c:pt idx="6">
                  <c:v>Gabu</c:v>
                </c:pt>
                <c:pt idx="7">
                  <c:v>Oio</c:v>
                </c:pt>
                <c:pt idx="8">
                  <c:v>Quinara</c:v>
                </c:pt>
                <c:pt idx="9">
                  <c:v>SAB</c:v>
                </c:pt>
                <c:pt idx="10">
                  <c:v>Tombali</c:v>
                </c:pt>
                <c:pt idx="12">
                  <c:v>Guiné-Bissau</c:v>
                </c:pt>
              </c:strCache>
            </c:strRef>
          </c:cat>
          <c:val>
            <c:numRef>
              <c:f>'[Resultados mis 17.xlsx]itn af e uso'!$O$4:$O$16</c:f>
              <c:numCache>
                <c:formatCode>General</c:formatCode>
                <c:ptCount val="13"/>
                <c:pt idx="0">
                  <c:v>71</c:v>
                </c:pt>
                <c:pt idx="1">
                  <c:v>74</c:v>
                </c:pt>
                <c:pt idx="2">
                  <c:v>67</c:v>
                </c:pt>
                <c:pt idx="3">
                  <c:v>69</c:v>
                </c:pt>
                <c:pt idx="4">
                  <c:v>61</c:v>
                </c:pt>
                <c:pt idx="5">
                  <c:v>42</c:v>
                </c:pt>
                <c:pt idx="6">
                  <c:v>73</c:v>
                </c:pt>
                <c:pt idx="7">
                  <c:v>56</c:v>
                </c:pt>
                <c:pt idx="8">
                  <c:v>76</c:v>
                </c:pt>
                <c:pt idx="9">
                  <c:v>76</c:v>
                </c:pt>
                <c:pt idx="10">
                  <c:v>82</c:v>
                </c:pt>
                <c:pt idx="12">
                  <c:v>70</c:v>
                </c:pt>
              </c:numCache>
            </c:numRef>
          </c:val>
          <c:extLst xmlns:c16r2="http://schemas.microsoft.com/office/drawing/2015/06/chart"/>
        </c:ser>
        <c:dLbls>
          <c:dLblPos val="inEnd"/>
          <c:showLegendKey val="0"/>
          <c:showVal val="1"/>
          <c:showCatName val="0"/>
          <c:showSerName val="0"/>
          <c:showPercent val="0"/>
          <c:showBubbleSize val="0"/>
        </c:dLbls>
        <c:gapWidth val="80"/>
        <c:overlap val="25"/>
        <c:axId val="416404832"/>
        <c:axId val="413545520"/>
      </c:barChart>
      <c:catAx>
        <c:axId val="41640483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413545520"/>
        <c:crosses val="autoZero"/>
        <c:auto val="1"/>
        <c:lblAlgn val="ctr"/>
        <c:lblOffset val="100"/>
        <c:noMultiLvlLbl val="0"/>
      </c:catAx>
      <c:valAx>
        <c:axId val="413545520"/>
        <c:scaling>
          <c:orientation val="minMax"/>
          <c:max val="100"/>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4164048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'[Resultados mis 17.xlsx]itn af e uso'!$B$72</c:f>
              <c:strCache>
                <c:ptCount val="1"/>
                <c:pt idx="0">
                  <c:v>%</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 mis 17.xlsx]itn af e uso'!$A$73:$A$85</c:f>
              <c:strCache>
                <c:ptCount val="13"/>
                <c:pt idx="0">
                  <c:v>Bafata</c:v>
                </c:pt>
                <c:pt idx="1">
                  <c:v>Bijagos</c:v>
                </c:pt>
                <c:pt idx="2">
                  <c:v>Biombo</c:v>
                </c:pt>
                <c:pt idx="3">
                  <c:v>Bolama</c:v>
                </c:pt>
                <c:pt idx="4">
                  <c:v>Cacheu</c:v>
                </c:pt>
                <c:pt idx="5">
                  <c:v>Farim</c:v>
                </c:pt>
                <c:pt idx="6">
                  <c:v>Gabu</c:v>
                </c:pt>
                <c:pt idx="7">
                  <c:v>Oio</c:v>
                </c:pt>
                <c:pt idx="8">
                  <c:v>Quinara</c:v>
                </c:pt>
                <c:pt idx="9">
                  <c:v>SAB</c:v>
                </c:pt>
                <c:pt idx="10">
                  <c:v>Tombali</c:v>
                </c:pt>
                <c:pt idx="12">
                  <c:v>Guiné-Bissau</c:v>
                </c:pt>
              </c:strCache>
            </c:strRef>
          </c:cat>
          <c:val>
            <c:numRef>
              <c:f>'[Resultados mis 17.xlsx]itn af e uso'!$B$73:$B$85</c:f>
              <c:numCache>
                <c:formatCode>General</c:formatCode>
                <c:ptCount val="13"/>
                <c:pt idx="0">
                  <c:v>97</c:v>
                </c:pt>
                <c:pt idx="1">
                  <c:v>97</c:v>
                </c:pt>
                <c:pt idx="2">
                  <c:v>95</c:v>
                </c:pt>
                <c:pt idx="3">
                  <c:v>90</c:v>
                </c:pt>
                <c:pt idx="4">
                  <c:v>89</c:v>
                </c:pt>
                <c:pt idx="5">
                  <c:v>85</c:v>
                </c:pt>
                <c:pt idx="6">
                  <c:v>98</c:v>
                </c:pt>
                <c:pt idx="7">
                  <c:v>97</c:v>
                </c:pt>
                <c:pt idx="8">
                  <c:v>95</c:v>
                </c:pt>
                <c:pt idx="9">
                  <c:v>94</c:v>
                </c:pt>
                <c:pt idx="10">
                  <c:v>98</c:v>
                </c:pt>
                <c:pt idx="12">
                  <c:v>94</c:v>
                </c:pt>
              </c:numCache>
            </c:numRef>
          </c:val>
          <c:extLst xmlns:c16r2="http://schemas.microsoft.com/office/drawing/2015/06/chart"/>
        </c:ser>
        <c:dLbls>
          <c:dLblPos val="inEnd"/>
          <c:showLegendKey val="0"/>
          <c:showVal val="1"/>
          <c:showCatName val="0"/>
          <c:showSerName val="0"/>
          <c:showPercent val="0"/>
          <c:showBubbleSize val="0"/>
        </c:dLbls>
        <c:gapWidth val="75"/>
        <c:axId val="370776592"/>
        <c:axId val="422304256"/>
      </c:barChart>
      <c:catAx>
        <c:axId val="370776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422304256"/>
        <c:crosses val="autoZero"/>
        <c:auto val="1"/>
        <c:lblAlgn val="ctr"/>
        <c:lblOffset val="100"/>
        <c:noMultiLvlLbl val="0"/>
      </c:catAx>
      <c:valAx>
        <c:axId val="422304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7077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200"/>
              <a:t>Proporção</a:t>
            </a:r>
            <a:r>
              <a:rPr lang="pt-PT" sz="1200" baseline="0"/>
              <a:t> de utilização de MILDA por sector</a:t>
            </a:r>
            <a:endParaRPr lang="pt-PT" sz="1200"/>
          </a:p>
        </c:rich>
      </c:tx>
      <c:overlay val="0"/>
    </c:title>
    <c:autoTitleDeleted val="0"/>
    <c:plotArea>
      <c:layout/>
      <c:barChart>
        <c:barDir val="col"/>
        <c:grouping val="clustered"/>
        <c:varyColors val="0"/>
        <c:ser>
          <c:idx val="0"/>
          <c:order val="0"/>
          <c:tx>
            <c:strRef>
              <c:f>'[Resultados mis 17.xlsx]itnsetor'!$B$3</c:f>
              <c:strCache>
                <c:ptCount val="1"/>
                <c:pt idx="0">
                  <c:v>Sim %</c:v>
                </c:pt>
              </c:strCache>
            </c:strRef>
          </c:tx>
          <c:invertIfNegative val="0"/>
          <c:dLbls>
            <c:spPr>
              <a:noFill/>
              <a:ln>
                <a:noFill/>
              </a:ln>
              <a:effectLst/>
            </c:spPr>
            <c:txPr>
              <a:bodyPr wrap="square" lIns="38100" tIns="19050" rIns="38100" bIns="19050" anchor="ctr">
                <a:spAutoFit/>
              </a:bodyPr>
              <a:lstStyle/>
              <a:p>
                <a:pPr>
                  <a:defRPr sz="600" baseline="0"/>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'[Resultados mis 17.xlsx]itnsetor'!$A$4:$A$46</c:f>
              <c:strCache>
                <c:ptCount val="43"/>
                <c:pt idx="0">
                  <c:v>Bafata</c:v>
                </c:pt>
                <c:pt idx="1">
                  <c:v>Bambadinca</c:v>
                </c:pt>
                <c:pt idx="2">
                  <c:v>Contuboel</c:v>
                </c:pt>
                <c:pt idx="3">
                  <c:v>Cosse</c:v>
                </c:pt>
                <c:pt idx="4">
                  <c:v>Gã Mamudo</c:v>
                </c:pt>
                <c:pt idx="5">
                  <c:v>Xitole</c:v>
                </c:pt>
                <c:pt idx="7">
                  <c:v>Bubaque</c:v>
                </c:pt>
                <c:pt idx="8">
                  <c:v>Caravela</c:v>
                </c:pt>
                <c:pt idx="9">
                  <c:v>Uno</c:v>
                </c:pt>
                <c:pt idx="11">
                  <c:v>Prabis</c:v>
                </c:pt>
                <c:pt idx="12">
                  <c:v>Quinhamel</c:v>
                </c:pt>
                <c:pt idx="13">
                  <c:v>Safim</c:v>
                </c:pt>
                <c:pt idx="15">
                  <c:v>Bolama</c:v>
                </c:pt>
                <c:pt idx="17">
                  <c:v>Bigene</c:v>
                </c:pt>
                <c:pt idx="18">
                  <c:v>Bula</c:v>
                </c:pt>
                <c:pt idx="19">
                  <c:v>Cacheu</c:v>
                </c:pt>
                <c:pt idx="20">
                  <c:v>Caio</c:v>
                </c:pt>
                <c:pt idx="21">
                  <c:v>Canchungo</c:v>
                </c:pt>
                <c:pt idx="22">
                  <c:v>Sdomingos</c:v>
                </c:pt>
                <c:pt idx="24">
                  <c:v>Farim</c:v>
                </c:pt>
                <c:pt idx="26">
                  <c:v>Boe</c:v>
                </c:pt>
                <c:pt idx="27">
                  <c:v>Gabu</c:v>
                </c:pt>
                <c:pt idx="28">
                  <c:v>Pirada</c:v>
                </c:pt>
                <c:pt idx="29">
                  <c:v>Pitche</c:v>
                </c:pt>
                <c:pt idx="30">
                  <c:v>Sonaco</c:v>
                </c:pt>
                <c:pt idx="32">
                  <c:v>Bissorã</c:v>
                </c:pt>
                <c:pt idx="33">
                  <c:v>Mansaba</c:v>
                </c:pt>
                <c:pt idx="34">
                  <c:v>Mansoa</c:v>
                </c:pt>
                <c:pt idx="35">
                  <c:v>Nhacra</c:v>
                </c:pt>
                <c:pt idx="37">
                  <c:v>Buba</c:v>
                </c:pt>
                <c:pt idx="38">
                  <c:v>Empada</c:v>
                </c:pt>
                <c:pt idx="39">
                  <c:v>Fulacunda</c:v>
                </c:pt>
                <c:pt idx="40">
                  <c:v>Tite</c:v>
                </c:pt>
                <c:pt idx="42">
                  <c:v>Bedanda</c:v>
                </c:pt>
              </c:strCache>
            </c:strRef>
          </c:cat>
          <c:val>
            <c:numRef>
              <c:f>'[Resultados mis 17.xlsx]itnsetor'!$B$4:$B$44</c:f>
              <c:numCache>
                <c:formatCode>General</c:formatCode>
                <c:ptCount val="41"/>
                <c:pt idx="0">
                  <c:v>97</c:v>
                </c:pt>
                <c:pt idx="1">
                  <c:v>94</c:v>
                </c:pt>
                <c:pt idx="2">
                  <c:v>95</c:v>
                </c:pt>
                <c:pt idx="3">
                  <c:v>97</c:v>
                </c:pt>
                <c:pt idx="4">
                  <c:v>98</c:v>
                </c:pt>
                <c:pt idx="5">
                  <c:v>98</c:v>
                </c:pt>
                <c:pt idx="7">
                  <c:v>98</c:v>
                </c:pt>
                <c:pt idx="8">
                  <c:v>98</c:v>
                </c:pt>
                <c:pt idx="9">
                  <c:v>95</c:v>
                </c:pt>
                <c:pt idx="11">
                  <c:v>94</c:v>
                </c:pt>
                <c:pt idx="12">
                  <c:v>94</c:v>
                </c:pt>
                <c:pt idx="13">
                  <c:v>91</c:v>
                </c:pt>
                <c:pt idx="15">
                  <c:v>91</c:v>
                </c:pt>
                <c:pt idx="17">
                  <c:v>86</c:v>
                </c:pt>
                <c:pt idx="18">
                  <c:v>89</c:v>
                </c:pt>
                <c:pt idx="19">
                  <c:v>94</c:v>
                </c:pt>
                <c:pt idx="20">
                  <c:v>100</c:v>
                </c:pt>
                <c:pt idx="21">
                  <c:v>92</c:v>
                </c:pt>
                <c:pt idx="22">
                  <c:v>82</c:v>
                </c:pt>
                <c:pt idx="24">
                  <c:v>84</c:v>
                </c:pt>
                <c:pt idx="26">
                  <c:v>99</c:v>
                </c:pt>
                <c:pt idx="27">
                  <c:v>95</c:v>
                </c:pt>
                <c:pt idx="28">
                  <c:v>100</c:v>
                </c:pt>
                <c:pt idx="29">
                  <c:v>98</c:v>
                </c:pt>
                <c:pt idx="30">
                  <c:v>93</c:v>
                </c:pt>
                <c:pt idx="32">
                  <c:v>91</c:v>
                </c:pt>
                <c:pt idx="33">
                  <c:v>91</c:v>
                </c:pt>
                <c:pt idx="34">
                  <c:v>97</c:v>
                </c:pt>
                <c:pt idx="35">
                  <c:v>88</c:v>
                </c:pt>
                <c:pt idx="37">
                  <c:v>94</c:v>
                </c:pt>
                <c:pt idx="38">
                  <c:v>89</c:v>
                </c:pt>
                <c:pt idx="39">
                  <c:v>94</c:v>
                </c:pt>
                <c:pt idx="40">
                  <c:v>96</c:v>
                </c:pt>
              </c:numCache>
            </c:numRef>
          </c:val>
          <c:extLst xmlns:c16r2="http://schemas.microsoft.com/office/drawing/2015/06/chart"/>
        </c:ser>
        <c:dLbls>
          <c:showLegendKey val="0"/>
          <c:showVal val="0"/>
          <c:showCatName val="0"/>
          <c:showSerName val="0"/>
          <c:showPercent val="0"/>
          <c:showBubbleSize val="0"/>
        </c:dLbls>
        <c:gapWidth val="75"/>
        <c:overlap val="40"/>
        <c:axId val="422305040"/>
        <c:axId val="422303864"/>
      </c:barChart>
      <c:catAx>
        <c:axId val="422305040"/>
        <c:scaling>
          <c:orientation val="minMax"/>
        </c:scaling>
        <c:delete val="0"/>
        <c:axPos val="b"/>
        <c:numFmt formatCode="General" sourceLinked="0"/>
        <c:majorTickMark val="none"/>
        <c:minorTickMark val="none"/>
        <c:tickLblPos val="nextTo"/>
        <c:crossAx val="422303864"/>
        <c:crosses val="autoZero"/>
        <c:auto val="1"/>
        <c:lblAlgn val="ctr"/>
        <c:lblOffset val="100"/>
        <c:noMultiLvlLbl val="0"/>
      </c:catAx>
      <c:valAx>
        <c:axId val="422303864"/>
        <c:scaling>
          <c:orientation val="minMax"/>
          <c:max val="100"/>
        </c:scaling>
        <c:delete val="0"/>
        <c:axPos val="l"/>
        <c:majorGridlines/>
        <c:numFmt formatCode="General" sourceLinked="1"/>
        <c:majorTickMark val="none"/>
        <c:minorTickMark val="none"/>
        <c:tickLblPos val="nextTo"/>
        <c:crossAx val="4223050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dPt>
          <c:dPt>
            <c:idx val="1"/>
            <c:bubble3D val="0"/>
            <c:spPr>
              <a:solidFill>
                <a:schemeClr val="lt1"/>
              </a:solidFill>
              <a:ln w="19050">
                <a:solidFill>
                  <a:schemeClr val="accent1"/>
                </a:solidFill>
              </a:ln>
              <a:effectLst/>
            </c:spPr>
          </c:dPt>
          <c:dPt>
            <c:idx val="2"/>
            <c:bubble3D val="0"/>
            <c:spPr>
              <a:solidFill>
                <a:schemeClr val="lt1"/>
              </a:solidFill>
              <a:ln w="19050">
                <a:solidFill>
                  <a:schemeClr val="accent1"/>
                </a:solidFill>
              </a:ln>
              <a:effectLst/>
            </c:spPr>
          </c:dPt>
          <c:dPt>
            <c:idx val="3"/>
            <c:bubble3D val="0"/>
            <c:spPr>
              <a:solidFill>
                <a:schemeClr val="lt1"/>
              </a:solidFill>
              <a:ln w="19050">
                <a:solidFill>
                  <a:schemeClr val="accen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'[Resultados mis 17.xlsx]itn af e uso'!$A$95:$A$98</c:f>
              <c:strCache>
                <c:ptCount val="4"/>
                <c:pt idx="0">
                  <c:v>Não tem</c:v>
                </c:pt>
                <c:pt idx="1">
                  <c:v>Não suporta (ex: calo</c:v>
                </c:pt>
                <c:pt idx="2">
                  <c:v>Não há mosquito</c:v>
                </c:pt>
                <c:pt idx="3">
                  <c:v>usa outro metodo</c:v>
                </c:pt>
              </c:strCache>
            </c:strRef>
          </c:cat>
          <c:val>
            <c:numRef>
              <c:f>'[Resultados mis 17.xlsx]itn af e uso'!$B$95:$B$98</c:f>
              <c:numCache>
                <c:formatCode>General</c:formatCode>
                <c:ptCount val="4"/>
                <c:pt idx="0">
                  <c:v>181</c:v>
                </c:pt>
                <c:pt idx="1">
                  <c:v>182</c:v>
                </c:pt>
                <c:pt idx="2">
                  <c:v>56</c:v>
                </c:pt>
                <c:pt idx="3">
                  <c:v>199</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2"/>
            </a:solidFill>
            <a:ln>
              <a:solidFill>
                <a:schemeClr val="tx2"/>
              </a:solidFill>
            </a:ln>
          </c:spPr>
          <c:invertIfNegative val="0"/>
          <c:dLbls>
            <c:spPr>
              <a:noFill/>
              <a:ln>
                <a:noFill/>
              </a:ln>
              <a:effectLst/>
            </c:spPr>
            <c:txPr>
              <a:bodyPr rot="900000"/>
              <a:lstStyle/>
              <a:p>
                <a:pPr>
                  <a:defRPr sz="800">
                    <a:solidFill>
                      <a:schemeClr val="bg1"/>
                    </a:solidFill>
                    <a:latin typeface="+mj-lt"/>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 conhecem'!$B$3:$M$3</c:f>
              <c:strCache>
                <c:ptCount val="12"/>
                <c:pt idx="0">
                  <c:v>Bafata</c:v>
                </c:pt>
                <c:pt idx="1">
                  <c:v>Bijagos</c:v>
                </c:pt>
                <c:pt idx="2">
                  <c:v>Biombo</c:v>
                </c:pt>
                <c:pt idx="3">
                  <c:v>Bolama</c:v>
                </c:pt>
                <c:pt idx="4">
                  <c:v>Cacheu</c:v>
                </c:pt>
                <c:pt idx="5">
                  <c:v>Farim</c:v>
                </c:pt>
                <c:pt idx="6">
                  <c:v>Gabu</c:v>
                </c:pt>
                <c:pt idx="7">
                  <c:v>Oio</c:v>
                </c:pt>
                <c:pt idx="8">
                  <c:v>Quinara</c:v>
                </c:pt>
                <c:pt idx="9">
                  <c:v>SAB</c:v>
                </c:pt>
                <c:pt idx="10">
                  <c:v>Tombali</c:v>
                </c:pt>
                <c:pt idx="11">
                  <c:v>Naçional</c:v>
                </c:pt>
              </c:strCache>
            </c:strRef>
          </c:cat>
          <c:val>
            <c:numRef>
              <c:f>'6. conhecem'!$B$4:$M$4</c:f>
              <c:numCache>
                <c:formatCode>0</c:formatCode>
                <c:ptCount val="12"/>
                <c:pt idx="0">
                  <c:v>98</c:v>
                </c:pt>
                <c:pt idx="1">
                  <c:v>100</c:v>
                </c:pt>
                <c:pt idx="2">
                  <c:v>99</c:v>
                </c:pt>
                <c:pt idx="3">
                  <c:v>100</c:v>
                </c:pt>
                <c:pt idx="4">
                  <c:v>92</c:v>
                </c:pt>
                <c:pt idx="5">
                  <c:v>100</c:v>
                </c:pt>
                <c:pt idx="6">
                  <c:v>99</c:v>
                </c:pt>
                <c:pt idx="7">
                  <c:v>99</c:v>
                </c:pt>
                <c:pt idx="8">
                  <c:v>99</c:v>
                </c:pt>
                <c:pt idx="9">
                  <c:v>98</c:v>
                </c:pt>
                <c:pt idx="10">
                  <c:v>95</c:v>
                </c:pt>
                <c:pt idx="11">
                  <c:v>97.47</c:v>
                </c:pt>
              </c:numCache>
            </c:numRef>
          </c:val>
        </c:ser>
        <c:dLbls>
          <c:showLegendKey val="0"/>
          <c:showVal val="0"/>
          <c:showCatName val="0"/>
          <c:showSerName val="0"/>
          <c:showPercent val="0"/>
          <c:showBubbleSize val="0"/>
        </c:dLbls>
        <c:gapWidth val="150"/>
        <c:axId val="422305432"/>
        <c:axId val="422305824"/>
      </c:barChart>
      <c:catAx>
        <c:axId val="422305432"/>
        <c:scaling>
          <c:orientation val="minMax"/>
        </c:scaling>
        <c:delete val="0"/>
        <c:axPos val="b"/>
        <c:title>
          <c:tx>
            <c:rich>
              <a:bodyPr/>
              <a:lstStyle/>
              <a:p>
                <a:pPr>
                  <a:defRPr b="0">
                    <a:latin typeface="+mj-lt"/>
                  </a:defRPr>
                </a:pPr>
                <a:r>
                  <a:rPr lang="en-GB" b="0">
                    <a:latin typeface="+mj-lt"/>
                  </a:rPr>
                  <a:t>Regiões</a:t>
                </a:r>
              </a:p>
            </c:rich>
          </c:tx>
          <c:overlay val="0"/>
        </c:title>
        <c:numFmt formatCode="General" sourceLinked="0"/>
        <c:majorTickMark val="out"/>
        <c:minorTickMark val="none"/>
        <c:tickLblPos val="nextTo"/>
        <c:txPr>
          <a:bodyPr/>
          <a:lstStyle/>
          <a:p>
            <a:pPr>
              <a:defRPr>
                <a:latin typeface="+mj-lt"/>
              </a:defRPr>
            </a:pPr>
            <a:endParaRPr lang="en-US"/>
          </a:p>
        </c:txPr>
        <c:crossAx val="422305824"/>
        <c:crosses val="autoZero"/>
        <c:auto val="1"/>
        <c:lblAlgn val="ctr"/>
        <c:lblOffset val="100"/>
        <c:noMultiLvlLbl val="0"/>
      </c:catAx>
      <c:valAx>
        <c:axId val="422305824"/>
        <c:scaling>
          <c:orientation val="minMax"/>
          <c:max val="100"/>
          <c:min val="0"/>
        </c:scaling>
        <c:delete val="0"/>
        <c:axPos val="l"/>
        <c:majorGridlines/>
        <c:title>
          <c:tx>
            <c:rich>
              <a:bodyPr rot="0" vert="horz"/>
              <a:lstStyle/>
              <a:p>
                <a:pPr>
                  <a:defRPr>
                    <a:latin typeface="+mj-lt"/>
                  </a:defRPr>
                </a:pPr>
                <a:r>
                  <a:rPr lang="en-GB">
                    <a:latin typeface="+mj-lt"/>
                  </a:rPr>
                  <a:t>%</a:t>
                </a:r>
              </a:p>
            </c:rich>
          </c:tx>
          <c:overlay val="0"/>
        </c:title>
        <c:numFmt formatCode="0" sourceLinked="1"/>
        <c:majorTickMark val="out"/>
        <c:minorTickMark val="none"/>
        <c:tickLblPos val="nextTo"/>
        <c:crossAx val="4223054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93285214348207"/>
          <c:y val="5.1222697508832155E-2"/>
          <c:w val="0.85993822785245133"/>
          <c:h val="0.57489316412767988"/>
        </c:manualLayout>
      </c:layout>
      <c:bar3DChart>
        <c:barDir val="col"/>
        <c:grouping val="percentStacked"/>
        <c:varyColors val="0"/>
        <c:ser>
          <c:idx val="0"/>
          <c:order val="0"/>
          <c:tx>
            <c:strRef>
              <c:f>'3. infotab'!$A$4</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 infotab'!$B$3:$J$3</c:f>
              <c:strCache>
                <c:ptCount val="9"/>
                <c:pt idx="0">
                  <c:v>Pessoal de saúde</c:v>
                </c:pt>
                <c:pt idx="1">
                  <c:v>ASC</c:v>
                </c:pt>
                <c:pt idx="2">
                  <c:v>Rádio</c:v>
                </c:pt>
                <c:pt idx="3">
                  <c:v>Animadores (Ativistas)</c:v>
                </c:pt>
                <c:pt idx="4">
                  <c:v>Telemovél (SMS)</c:v>
                </c:pt>
                <c:pt idx="5">
                  <c:v>Lideres de opinão (comunitarios, regulos, religiosos, etc.)</c:v>
                </c:pt>
                <c:pt idx="6">
                  <c:v>Familiares, amigos, vizinhos, colegas</c:v>
                </c:pt>
                <c:pt idx="7">
                  <c:v>Não Ouviu</c:v>
                </c:pt>
                <c:pt idx="8">
                  <c:v>Outro</c:v>
                </c:pt>
              </c:strCache>
            </c:strRef>
          </c:cat>
          <c:val>
            <c:numRef>
              <c:f>'3. infotab'!$B$4:$J$4</c:f>
              <c:numCache>
                <c:formatCode>0.0</c:formatCode>
                <c:ptCount val="9"/>
                <c:pt idx="0">
                  <c:v>20.5</c:v>
                </c:pt>
                <c:pt idx="1">
                  <c:v>61.1</c:v>
                </c:pt>
                <c:pt idx="2">
                  <c:v>27.200000000000003</c:v>
                </c:pt>
                <c:pt idx="3">
                  <c:v>6.36</c:v>
                </c:pt>
                <c:pt idx="4">
                  <c:v>1.1599999999999999</c:v>
                </c:pt>
                <c:pt idx="5">
                  <c:v>3.5999999999999996</c:v>
                </c:pt>
                <c:pt idx="6">
                  <c:v>8.4</c:v>
                </c:pt>
                <c:pt idx="7">
                  <c:v>5.89</c:v>
                </c:pt>
                <c:pt idx="8">
                  <c:v>1.1599999999999999</c:v>
                </c:pt>
              </c:numCache>
            </c:numRef>
          </c:val>
        </c:ser>
        <c:ser>
          <c:idx val="1"/>
          <c:order val="1"/>
          <c:tx>
            <c:strRef>
              <c:f>'3. infotab'!$A$5</c:f>
              <c:strCache>
                <c:ptCount val="1"/>
                <c:pt idx="0">
                  <c:v>Não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 infotab'!$B$3:$J$3</c:f>
              <c:strCache>
                <c:ptCount val="9"/>
                <c:pt idx="0">
                  <c:v>Pessoal de saúde</c:v>
                </c:pt>
                <c:pt idx="1">
                  <c:v>ASC</c:v>
                </c:pt>
                <c:pt idx="2">
                  <c:v>Rádio</c:v>
                </c:pt>
                <c:pt idx="3">
                  <c:v>Animadores (Ativistas)</c:v>
                </c:pt>
                <c:pt idx="4">
                  <c:v>Telemovél (SMS)</c:v>
                </c:pt>
                <c:pt idx="5">
                  <c:v>Lideres de opinão (comunitarios, regulos, religiosos, etc.)</c:v>
                </c:pt>
                <c:pt idx="6">
                  <c:v>Familiares, amigos, vizinhos, colegas</c:v>
                </c:pt>
                <c:pt idx="7">
                  <c:v>Não Ouviu</c:v>
                </c:pt>
                <c:pt idx="8">
                  <c:v>Outro</c:v>
                </c:pt>
              </c:strCache>
            </c:strRef>
          </c:cat>
          <c:val>
            <c:numRef>
              <c:f>'3. infotab'!$B$5:$J$5</c:f>
              <c:numCache>
                <c:formatCode>0.0</c:formatCode>
                <c:ptCount val="9"/>
                <c:pt idx="0">
                  <c:v>79.5</c:v>
                </c:pt>
                <c:pt idx="1">
                  <c:v>38.9</c:v>
                </c:pt>
                <c:pt idx="2">
                  <c:v>72.8</c:v>
                </c:pt>
                <c:pt idx="3">
                  <c:v>93.64</c:v>
                </c:pt>
                <c:pt idx="4">
                  <c:v>98.839999999999989</c:v>
                </c:pt>
                <c:pt idx="5">
                  <c:v>96.399999999999991</c:v>
                </c:pt>
                <c:pt idx="6">
                  <c:v>91.600000000000009</c:v>
                </c:pt>
                <c:pt idx="7">
                  <c:v>94.11</c:v>
                </c:pt>
                <c:pt idx="8">
                  <c:v>98.839999999999989</c:v>
                </c:pt>
              </c:numCache>
            </c:numRef>
          </c:val>
        </c:ser>
        <c:dLbls>
          <c:showLegendKey val="0"/>
          <c:showVal val="1"/>
          <c:showCatName val="0"/>
          <c:showSerName val="0"/>
          <c:showPercent val="0"/>
          <c:showBubbleSize val="0"/>
        </c:dLbls>
        <c:gapWidth val="150"/>
        <c:shape val="box"/>
        <c:axId val="422303080"/>
        <c:axId val="419725080"/>
        <c:axId val="0"/>
      </c:bar3DChart>
      <c:catAx>
        <c:axId val="422303080"/>
        <c:scaling>
          <c:orientation val="minMax"/>
        </c:scaling>
        <c:delete val="0"/>
        <c:axPos val="b"/>
        <c:numFmt formatCode="General" sourceLinked="0"/>
        <c:majorTickMark val="out"/>
        <c:minorTickMark val="none"/>
        <c:tickLblPos val="nextTo"/>
        <c:crossAx val="419725080"/>
        <c:crossesAt val="0"/>
        <c:auto val="1"/>
        <c:lblAlgn val="ctr"/>
        <c:lblOffset val="100"/>
        <c:noMultiLvlLbl val="0"/>
      </c:catAx>
      <c:valAx>
        <c:axId val="419725080"/>
        <c:scaling>
          <c:orientation val="minMax"/>
          <c:min val="0"/>
        </c:scaling>
        <c:delete val="0"/>
        <c:axPos val="l"/>
        <c:majorGridlines/>
        <c:numFmt formatCode="0%" sourceLinked="1"/>
        <c:majorTickMark val="out"/>
        <c:minorTickMark val="none"/>
        <c:tickLblPos val="nextTo"/>
        <c:crossAx val="422303080"/>
        <c:crosses val="autoZero"/>
        <c:crossBetween val="between"/>
      </c:valAx>
    </c:plotArea>
    <c:legend>
      <c:legendPos val="r"/>
      <c:layout>
        <c:manualLayout>
          <c:xMode val="edge"/>
          <c:yMode val="edge"/>
          <c:x val="0.6633933442444081"/>
          <c:y val="0.81123810554608511"/>
          <c:w val="0.22306326275500341"/>
          <c:h val="0.1480522408925688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93285214348207"/>
          <c:y val="5.1222697508832155E-2"/>
          <c:w val="0.84684492563429559"/>
          <c:h val="0.70318647885277319"/>
        </c:manualLayout>
      </c:layout>
      <c:bar3DChart>
        <c:barDir val="col"/>
        <c:grouping val="percentStacked"/>
        <c:varyColors val="0"/>
        <c:ser>
          <c:idx val="0"/>
          <c:order val="0"/>
          <c:tx>
            <c:strRef>
              <c:f>'1. recebeu'!$A$4</c:f>
              <c:strCache>
                <c:ptCount val="1"/>
                <c:pt idx="0">
                  <c:v>Receberam na ultima campanha em 2017</c:v>
                </c:pt>
              </c:strCache>
            </c:strRef>
          </c:tx>
          <c:invertIfNegative val="0"/>
          <c:dLbls>
            <c:spPr>
              <a:noFill/>
              <a:ln>
                <a:noFill/>
              </a:ln>
              <a:effectLst/>
            </c:spPr>
            <c:txPr>
              <a:bodyPr rot="900000"/>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recebeu'!$B$3:$M$3</c:f>
              <c:strCache>
                <c:ptCount val="12"/>
                <c:pt idx="0">
                  <c:v>Bafata</c:v>
                </c:pt>
                <c:pt idx="1">
                  <c:v>Bijagos</c:v>
                </c:pt>
                <c:pt idx="2">
                  <c:v>Biombo</c:v>
                </c:pt>
                <c:pt idx="3">
                  <c:v>Bolama</c:v>
                </c:pt>
                <c:pt idx="4">
                  <c:v>Cacheu</c:v>
                </c:pt>
                <c:pt idx="5">
                  <c:v>Farim</c:v>
                </c:pt>
                <c:pt idx="6">
                  <c:v>Gabu</c:v>
                </c:pt>
                <c:pt idx="7">
                  <c:v>Oio</c:v>
                </c:pt>
                <c:pt idx="8">
                  <c:v>Quinara</c:v>
                </c:pt>
                <c:pt idx="9">
                  <c:v>SAB</c:v>
                </c:pt>
                <c:pt idx="10">
                  <c:v>Tombali</c:v>
                </c:pt>
                <c:pt idx="11">
                  <c:v>Naçional</c:v>
                </c:pt>
              </c:strCache>
            </c:strRef>
          </c:cat>
          <c:val>
            <c:numRef>
              <c:f>'1. recebeu'!$B$4:$M$4</c:f>
              <c:numCache>
                <c:formatCode>0.0</c:formatCode>
                <c:ptCount val="12"/>
                <c:pt idx="0">
                  <c:v>93.26</c:v>
                </c:pt>
                <c:pt idx="1">
                  <c:v>94.59</c:v>
                </c:pt>
                <c:pt idx="2">
                  <c:v>94.54</c:v>
                </c:pt>
                <c:pt idx="3">
                  <c:v>97.01</c:v>
                </c:pt>
                <c:pt idx="4">
                  <c:v>88.94</c:v>
                </c:pt>
                <c:pt idx="5">
                  <c:v>94.94</c:v>
                </c:pt>
                <c:pt idx="6">
                  <c:v>95.79</c:v>
                </c:pt>
                <c:pt idx="7">
                  <c:v>94.93</c:v>
                </c:pt>
                <c:pt idx="8">
                  <c:v>95.31</c:v>
                </c:pt>
                <c:pt idx="9">
                  <c:v>88.95</c:v>
                </c:pt>
                <c:pt idx="10">
                  <c:v>92.33</c:v>
                </c:pt>
                <c:pt idx="11">
                  <c:v>92.81</c:v>
                </c:pt>
              </c:numCache>
            </c:numRef>
          </c:val>
        </c:ser>
        <c:ser>
          <c:idx val="1"/>
          <c:order val="1"/>
          <c:tx>
            <c:strRef>
              <c:f>'1. recebeu'!$A$5</c:f>
              <c:strCache>
                <c:ptCount val="1"/>
                <c:pt idx="0">
                  <c:v>Não Receberam durante a ultima campanha</c:v>
                </c:pt>
              </c:strCache>
            </c:strRef>
          </c:tx>
          <c:invertIfNegative val="0"/>
          <c:dLbls>
            <c:spPr>
              <a:noFill/>
              <a:ln>
                <a:noFill/>
              </a:ln>
              <a:effectLst/>
            </c:spPr>
            <c:txPr>
              <a:bodyPr rot="900000"/>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recebeu'!$B$3:$M$3</c:f>
              <c:strCache>
                <c:ptCount val="12"/>
                <c:pt idx="0">
                  <c:v>Bafata</c:v>
                </c:pt>
                <c:pt idx="1">
                  <c:v>Bijagos</c:v>
                </c:pt>
                <c:pt idx="2">
                  <c:v>Biombo</c:v>
                </c:pt>
                <c:pt idx="3">
                  <c:v>Bolama</c:v>
                </c:pt>
                <c:pt idx="4">
                  <c:v>Cacheu</c:v>
                </c:pt>
                <c:pt idx="5">
                  <c:v>Farim</c:v>
                </c:pt>
                <c:pt idx="6">
                  <c:v>Gabu</c:v>
                </c:pt>
                <c:pt idx="7">
                  <c:v>Oio</c:v>
                </c:pt>
                <c:pt idx="8">
                  <c:v>Quinara</c:v>
                </c:pt>
                <c:pt idx="9">
                  <c:v>SAB</c:v>
                </c:pt>
                <c:pt idx="10">
                  <c:v>Tombali</c:v>
                </c:pt>
                <c:pt idx="11">
                  <c:v>Naçional</c:v>
                </c:pt>
              </c:strCache>
            </c:strRef>
          </c:cat>
          <c:val>
            <c:numRef>
              <c:f>'1. recebeu'!$B$5:$M$5</c:f>
              <c:numCache>
                <c:formatCode>0.0</c:formatCode>
                <c:ptCount val="12"/>
                <c:pt idx="0">
                  <c:v>3.6</c:v>
                </c:pt>
                <c:pt idx="1">
                  <c:v>2.0299999999999998</c:v>
                </c:pt>
                <c:pt idx="2">
                  <c:v>4.0999999999999996</c:v>
                </c:pt>
                <c:pt idx="3">
                  <c:v>2.2400000000000002</c:v>
                </c:pt>
                <c:pt idx="4">
                  <c:v>4.47</c:v>
                </c:pt>
                <c:pt idx="5">
                  <c:v>1.27</c:v>
                </c:pt>
                <c:pt idx="6">
                  <c:v>1.55</c:v>
                </c:pt>
                <c:pt idx="7">
                  <c:v>5.07</c:v>
                </c:pt>
                <c:pt idx="8">
                  <c:v>2.0499999999999998</c:v>
                </c:pt>
                <c:pt idx="9">
                  <c:v>7.67</c:v>
                </c:pt>
                <c:pt idx="10">
                  <c:v>2.95</c:v>
                </c:pt>
                <c:pt idx="11">
                  <c:v>4.12</c:v>
                </c:pt>
              </c:numCache>
            </c:numRef>
          </c:val>
        </c:ser>
        <c:ser>
          <c:idx val="2"/>
          <c:order val="2"/>
          <c:tx>
            <c:strRef>
              <c:f>'1. recebeu'!$A$6</c:f>
              <c:strCache>
                <c:ptCount val="1"/>
                <c:pt idx="0">
                  <c:v>Não Sabem</c:v>
                </c:pt>
              </c:strCache>
            </c:strRef>
          </c:tx>
          <c:invertIfNegative val="0"/>
          <c:dLbls>
            <c:dLbl>
              <c:idx val="0"/>
              <c:layout>
                <c:manualLayout>
                  <c:x val="1.0709504685408299E-2"/>
                  <c:y val="-1.6460905349794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709504685408299E-2"/>
                  <c:y val="-1.975308641975308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0321285140562242E-3"/>
                  <c:y val="-1.97530864197530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386880856760375E-2"/>
                  <c:y val="-2.304526748971193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3547523427041497E-3"/>
                  <c:y val="-1.6460905349794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0321285140562242E-3"/>
                  <c:y val="-1.64609053497942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0709504685408299E-2"/>
                  <c:y val="-1.31687242798353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3547523427042477E-3"/>
                  <c:y val="-9.876543209876543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9.8765432098765499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8.0321285140562242E-3"/>
                  <c:y val="-1.6460905349794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900000"/>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recebeu'!$B$3:$M$3</c:f>
              <c:strCache>
                <c:ptCount val="12"/>
                <c:pt idx="0">
                  <c:v>Bafata</c:v>
                </c:pt>
                <c:pt idx="1">
                  <c:v>Bijagos</c:v>
                </c:pt>
                <c:pt idx="2">
                  <c:v>Biombo</c:v>
                </c:pt>
                <c:pt idx="3">
                  <c:v>Bolama</c:v>
                </c:pt>
                <c:pt idx="4">
                  <c:v>Cacheu</c:v>
                </c:pt>
                <c:pt idx="5">
                  <c:v>Farim</c:v>
                </c:pt>
                <c:pt idx="6">
                  <c:v>Gabu</c:v>
                </c:pt>
                <c:pt idx="7">
                  <c:v>Oio</c:v>
                </c:pt>
                <c:pt idx="8">
                  <c:v>Quinara</c:v>
                </c:pt>
                <c:pt idx="9">
                  <c:v>SAB</c:v>
                </c:pt>
                <c:pt idx="10">
                  <c:v>Tombali</c:v>
                </c:pt>
                <c:pt idx="11">
                  <c:v>Naçional</c:v>
                </c:pt>
              </c:strCache>
            </c:strRef>
          </c:cat>
          <c:val>
            <c:numRef>
              <c:f>'1. recebeu'!$B$6:$M$6</c:f>
              <c:numCache>
                <c:formatCode>0.0</c:formatCode>
                <c:ptCount val="12"/>
                <c:pt idx="0">
                  <c:v>3.15</c:v>
                </c:pt>
                <c:pt idx="1">
                  <c:v>3.38</c:v>
                </c:pt>
                <c:pt idx="2">
                  <c:v>1.37</c:v>
                </c:pt>
                <c:pt idx="3">
                  <c:v>0.75</c:v>
                </c:pt>
                <c:pt idx="4">
                  <c:v>6.6</c:v>
                </c:pt>
                <c:pt idx="5">
                  <c:v>3.8</c:v>
                </c:pt>
                <c:pt idx="6">
                  <c:v>2.66</c:v>
                </c:pt>
                <c:pt idx="8">
                  <c:v>2.64</c:v>
                </c:pt>
                <c:pt idx="9">
                  <c:v>3.38</c:v>
                </c:pt>
                <c:pt idx="10">
                  <c:v>4.72</c:v>
                </c:pt>
                <c:pt idx="11">
                  <c:v>3.07</c:v>
                </c:pt>
              </c:numCache>
            </c:numRef>
          </c:val>
        </c:ser>
        <c:dLbls>
          <c:showLegendKey val="0"/>
          <c:showVal val="1"/>
          <c:showCatName val="0"/>
          <c:showSerName val="0"/>
          <c:showPercent val="0"/>
          <c:showBubbleSize val="0"/>
        </c:dLbls>
        <c:gapWidth val="150"/>
        <c:shape val="box"/>
        <c:axId val="419724296"/>
        <c:axId val="419727432"/>
        <c:axId val="0"/>
      </c:bar3DChart>
      <c:catAx>
        <c:axId val="419724296"/>
        <c:scaling>
          <c:orientation val="minMax"/>
        </c:scaling>
        <c:delete val="0"/>
        <c:axPos val="b"/>
        <c:numFmt formatCode="General" sourceLinked="0"/>
        <c:majorTickMark val="out"/>
        <c:minorTickMark val="none"/>
        <c:tickLblPos val="nextTo"/>
        <c:crossAx val="419727432"/>
        <c:crossesAt val="0"/>
        <c:auto val="1"/>
        <c:lblAlgn val="ctr"/>
        <c:lblOffset val="100"/>
        <c:noMultiLvlLbl val="0"/>
      </c:catAx>
      <c:valAx>
        <c:axId val="419727432"/>
        <c:scaling>
          <c:orientation val="minMax"/>
          <c:min val="0"/>
        </c:scaling>
        <c:delete val="0"/>
        <c:axPos val="l"/>
        <c:majorGridlines/>
        <c:numFmt formatCode="0%" sourceLinked="1"/>
        <c:majorTickMark val="out"/>
        <c:minorTickMark val="none"/>
        <c:tickLblPos val="nextTo"/>
        <c:crossAx val="419724296"/>
        <c:crosses val="autoZero"/>
        <c:crossBetween val="between"/>
      </c:valAx>
    </c:plotArea>
    <c:legend>
      <c:legendPos val="r"/>
      <c:layout>
        <c:manualLayout>
          <c:xMode val="edge"/>
          <c:yMode val="edge"/>
          <c:x val="0"/>
          <c:y val="0.87819344804121702"/>
          <c:w val="1"/>
          <c:h val="0.11134726677683809"/>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9C6A-919B-49B7-B15D-1914C8C5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10291</Words>
  <Characters>58665</Characters>
  <Application>Microsoft Office Word</Application>
  <DocSecurity>0</DocSecurity>
  <Lines>488</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Avaliação da campanha de massa de impregnação de mosquiteiros e outros materias nas regiões de Gabú, Oio e SAB</vt:lpstr>
      <vt:lpstr>Avaliação da campanha de massa de impregnação de mosquiteiros e outros materias nas regiões de Gabú, Oio e SAB</vt:lpstr>
    </vt:vector>
  </TitlesOfParts>
  <Company>UNICEF</Company>
  <LinksUpToDate>false</LinksUpToDate>
  <CharactersWithSpaces>68819</CharactersWithSpaces>
  <SharedDoc>false</SharedDoc>
  <HLinks>
    <vt:vector size="516" baseType="variant">
      <vt:variant>
        <vt:i4>4128812</vt:i4>
      </vt:variant>
      <vt:variant>
        <vt:i4>396</vt:i4>
      </vt:variant>
      <vt:variant>
        <vt:i4>0</vt:i4>
      </vt:variant>
      <vt:variant>
        <vt:i4>5</vt:i4>
      </vt:variant>
      <vt:variant>
        <vt:lpwstr>http://www.ncbi.nlm.nih.gov/pubmed/22297189</vt:lpwstr>
      </vt:variant>
      <vt:variant>
        <vt:lpwstr/>
      </vt:variant>
      <vt:variant>
        <vt:i4>3276847</vt:i4>
      </vt:variant>
      <vt:variant>
        <vt:i4>393</vt:i4>
      </vt:variant>
      <vt:variant>
        <vt:i4>0</vt:i4>
      </vt:variant>
      <vt:variant>
        <vt:i4>5</vt:i4>
      </vt:variant>
      <vt:variant>
        <vt:lpwstr>http://www.malariajournal.com/content/11/1/32/</vt:lpwstr>
      </vt:variant>
      <vt:variant>
        <vt:lpwstr>ins1</vt:lpwstr>
      </vt:variant>
      <vt:variant>
        <vt:i4>3211311</vt:i4>
      </vt:variant>
      <vt:variant>
        <vt:i4>390</vt:i4>
      </vt:variant>
      <vt:variant>
        <vt:i4>0</vt:i4>
      </vt:variant>
      <vt:variant>
        <vt:i4>5</vt:i4>
      </vt:variant>
      <vt:variant>
        <vt:lpwstr>http://www.malariajournal.com/content/11/1/32/</vt:lpwstr>
      </vt:variant>
      <vt:variant>
        <vt:lpwstr>ins2</vt:lpwstr>
      </vt:variant>
      <vt:variant>
        <vt:i4>3211305</vt:i4>
      </vt:variant>
      <vt:variant>
        <vt:i4>387</vt:i4>
      </vt:variant>
      <vt:variant>
        <vt:i4>0</vt:i4>
      </vt:variant>
      <vt:variant>
        <vt:i4>5</vt:i4>
      </vt:variant>
      <vt:variant>
        <vt:lpwstr>http://www.ncbi.nlm.nih.gov/pubmed/22999433</vt:lpwstr>
      </vt:variant>
      <vt:variant>
        <vt:lpwstr/>
      </vt:variant>
      <vt:variant>
        <vt:i4>5767278</vt:i4>
      </vt:variant>
      <vt:variant>
        <vt:i4>384</vt:i4>
      </vt:variant>
      <vt:variant>
        <vt:i4>0</vt:i4>
      </vt:variant>
      <vt:variant>
        <vt:i4>5</vt:i4>
      </vt:variant>
      <vt:variant>
        <vt:lpwstr>http://www.ncbi.nlm.nih.gov/pubmed?term=Boerma%20JT%5BAuthor%5D&amp;cauthor=true&amp;cauthor_uid=22999433</vt:lpwstr>
      </vt:variant>
      <vt:variant>
        <vt:lpwstr/>
      </vt:variant>
      <vt:variant>
        <vt:i4>786547</vt:i4>
      </vt:variant>
      <vt:variant>
        <vt:i4>381</vt:i4>
      </vt:variant>
      <vt:variant>
        <vt:i4>0</vt:i4>
      </vt:variant>
      <vt:variant>
        <vt:i4>5</vt:i4>
      </vt:variant>
      <vt:variant>
        <vt:lpwstr>http://www.ncbi.nlm.nih.gov/pubmed?term=Ronsmans%20C%5BAuthor%5D&amp;cauthor=true&amp;cauthor_uid=22999433</vt:lpwstr>
      </vt:variant>
      <vt:variant>
        <vt:lpwstr/>
      </vt:variant>
      <vt:variant>
        <vt:i4>7209055</vt:i4>
      </vt:variant>
      <vt:variant>
        <vt:i4>378</vt:i4>
      </vt:variant>
      <vt:variant>
        <vt:i4>0</vt:i4>
      </vt:variant>
      <vt:variant>
        <vt:i4>5</vt:i4>
      </vt:variant>
      <vt:variant>
        <vt:lpwstr>http://www.ncbi.nlm.nih.gov/pubmed?term=Newby%20H%5BAuthor%5D&amp;cauthor=true&amp;cauthor_uid=22999433</vt:lpwstr>
      </vt:variant>
      <vt:variant>
        <vt:lpwstr/>
      </vt:variant>
      <vt:variant>
        <vt:i4>2424835</vt:i4>
      </vt:variant>
      <vt:variant>
        <vt:i4>375</vt:i4>
      </vt:variant>
      <vt:variant>
        <vt:i4>0</vt:i4>
      </vt:variant>
      <vt:variant>
        <vt:i4>5</vt:i4>
      </vt:variant>
      <vt:variant>
        <vt:lpwstr>http://www.ncbi.nlm.nih.gov/pubmed?term=Kirkwood%20BR%5BAuthor%5D&amp;cauthor=true&amp;cauthor_uid=22999433</vt:lpwstr>
      </vt:variant>
      <vt:variant>
        <vt:lpwstr/>
      </vt:variant>
      <vt:variant>
        <vt:i4>8323088</vt:i4>
      </vt:variant>
      <vt:variant>
        <vt:i4>372</vt:i4>
      </vt:variant>
      <vt:variant>
        <vt:i4>0</vt:i4>
      </vt:variant>
      <vt:variant>
        <vt:i4>5</vt:i4>
      </vt:variant>
      <vt:variant>
        <vt:lpwstr>http://www.ncbi.nlm.nih.gov/pubmed?term=Kerber%20K%5BAuthor%5D&amp;cauthor=true&amp;cauthor_uid=22999433</vt:lpwstr>
      </vt:variant>
      <vt:variant>
        <vt:lpwstr/>
      </vt:variant>
      <vt:variant>
        <vt:i4>6094909</vt:i4>
      </vt:variant>
      <vt:variant>
        <vt:i4>369</vt:i4>
      </vt:variant>
      <vt:variant>
        <vt:i4>0</vt:i4>
      </vt:variant>
      <vt:variant>
        <vt:i4>5</vt:i4>
      </vt:variant>
      <vt:variant>
        <vt:lpwstr>http://www.ncbi.nlm.nih.gov/pubmed?term=Fran%C3%A7a%20GV%5BAuthor%5D&amp;cauthor=true&amp;cauthor_uid=22999433</vt:lpwstr>
      </vt:variant>
      <vt:variant>
        <vt:lpwstr/>
      </vt:variant>
      <vt:variant>
        <vt:i4>7667730</vt:i4>
      </vt:variant>
      <vt:variant>
        <vt:i4>366</vt:i4>
      </vt:variant>
      <vt:variant>
        <vt:i4>0</vt:i4>
      </vt:variant>
      <vt:variant>
        <vt:i4>5</vt:i4>
      </vt:variant>
      <vt:variant>
        <vt:lpwstr>http://www.ncbi.nlm.nih.gov/pubmed?term=Chopra%20M%5BAuthor%5D&amp;cauthor=true&amp;cauthor_uid=22999433</vt:lpwstr>
      </vt:variant>
      <vt:variant>
        <vt:lpwstr/>
      </vt:variant>
      <vt:variant>
        <vt:i4>4784242</vt:i4>
      </vt:variant>
      <vt:variant>
        <vt:i4>363</vt:i4>
      </vt:variant>
      <vt:variant>
        <vt:i4>0</vt:i4>
      </vt:variant>
      <vt:variant>
        <vt:i4>5</vt:i4>
      </vt:variant>
      <vt:variant>
        <vt:lpwstr>http://www.ncbi.nlm.nih.gov/pubmed?term=Bhutta%20ZA%5BAuthor%5D&amp;cauthor=true&amp;cauthor_uid=22999433</vt:lpwstr>
      </vt:variant>
      <vt:variant>
        <vt:lpwstr/>
      </vt:variant>
      <vt:variant>
        <vt:i4>1179686</vt:i4>
      </vt:variant>
      <vt:variant>
        <vt:i4>360</vt:i4>
      </vt:variant>
      <vt:variant>
        <vt:i4>0</vt:i4>
      </vt:variant>
      <vt:variant>
        <vt:i4>5</vt:i4>
      </vt:variant>
      <vt:variant>
        <vt:lpwstr>http://www.ncbi.nlm.nih.gov/pubmed?term=Axelson%20H%5BAuthor%5D&amp;cauthor=true&amp;cauthor_uid=22999433</vt:lpwstr>
      </vt:variant>
      <vt:variant>
        <vt:lpwstr/>
      </vt:variant>
      <vt:variant>
        <vt:i4>5177445</vt:i4>
      </vt:variant>
      <vt:variant>
        <vt:i4>357</vt:i4>
      </vt:variant>
      <vt:variant>
        <vt:i4>0</vt:i4>
      </vt:variant>
      <vt:variant>
        <vt:i4>5</vt:i4>
      </vt:variant>
      <vt:variant>
        <vt:lpwstr>http://www.ncbi.nlm.nih.gov/pubmed?term=Barros%20AJ%5BAuthor%5D&amp;cauthor=true&amp;cauthor_uid=22999433</vt:lpwstr>
      </vt:variant>
      <vt:variant>
        <vt:lpwstr/>
      </vt:variant>
      <vt:variant>
        <vt:i4>5111859</vt:i4>
      </vt:variant>
      <vt:variant>
        <vt:i4>354</vt:i4>
      </vt:variant>
      <vt:variant>
        <vt:i4>0</vt:i4>
      </vt:variant>
      <vt:variant>
        <vt:i4>5</vt:i4>
      </vt:variant>
      <vt:variant>
        <vt:lpwstr>http://www.ncbi.nlm.nih.gov/pubmed?term=Victora%20CG%5BAuthor%5D&amp;cauthor=true&amp;cauthor_uid=22999433</vt:lpwstr>
      </vt:variant>
      <vt:variant>
        <vt:lpwstr/>
      </vt:variant>
      <vt:variant>
        <vt:i4>3670055</vt:i4>
      </vt:variant>
      <vt:variant>
        <vt:i4>351</vt:i4>
      </vt:variant>
      <vt:variant>
        <vt:i4>0</vt:i4>
      </vt:variant>
      <vt:variant>
        <vt:i4>5</vt:i4>
      </vt:variant>
      <vt:variant>
        <vt:lpwstr>http://www.ncbi.nlm.nih.gov/pubmed/1353814</vt:lpwstr>
      </vt:variant>
      <vt:variant>
        <vt:lpwstr/>
      </vt:variant>
      <vt:variant>
        <vt:i4>7471173</vt:i4>
      </vt:variant>
      <vt:variant>
        <vt:i4>348</vt:i4>
      </vt:variant>
      <vt:variant>
        <vt:i4>0</vt:i4>
      </vt:variant>
      <vt:variant>
        <vt:i4>5</vt:i4>
      </vt:variant>
      <vt:variant>
        <vt:lpwstr>http://www.ncbi.nlm.nih.gov/pubmed?term=Marsh%20K%5BAuthor%5D&amp;cauthor=true&amp;cauthor_uid=1353814</vt:lpwstr>
      </vt:variant>
      <vt:variant>
        <vt:lpwstr/>
      </vt:variant>
      <vt:variant>
        <vt:i4>5832825</vt:i4>
      </vt:variant>
      <vt:variant>
        <vt:i4>345</vt:i4>
      </vt:variant>
      <vt:variant>
        <vt:i4>0</vt:i4>
      </vt:variant>
      <vt:variant>
        <vt:i4>5</vt:i4>
      </vt:variant>
      <vt:variant>
        <vt:lpwstr>http://www.ncbi.nlm.nih.gov/pubmed?term=Winstanley%20PA%5BAuthor%5D&amp;cauthor=true&amp;cauthor_uid=1353814</vt:lpwstr>
      </vt:variant>
      <vt:variant>
        <vt:lpwstr/>
      </vt:variant>
      <vt:variant>
        <vt:i4>4522042</vt:i4>
      </vt:variant>
      <vt:variant>
        <vt:i4>342</vt:i4>
      </vt:variant>
      <vt:variant>
        <vt:i4>0</vt:i4>
      </vt:variant>
      <vt:variant>
        <vt:i4>5</vt:i4>
      </vt:variant>
      <vt:variant>
        <vt:lpwstr>http://www.ncbi.nlm.nih.gov/pubmed?term=Mwangi%20I%5BAuthor%5D&amp;cauthor=true&amp;cauthor_uid=1353814</vt:lpwstr>
      </vt:variant>
      <vt:variant>
        <vt:lpwstr/>
      </vt:variant>
      <vt:variant>
        <vt:i4>393251</vt:i4>
      </vt:variant>
      <vt:variant>
        <vt:i4>339</vt:i4>
      </vt:variant>
      <vt:variant>
        <vt:i4>0</vt:i4>
      </vt:variant>
      <vt:variant>
        <vt:i4>5</vt:i4>
      </vt:variant>
      <vt:variant>
        <vt:lpwstr>http://www.ncbi.nlm.nih.gov/pubmed?term=Waruiru%20C%5BAuthor%5D&amp;cauthor=true&amp;cauthor_uid=1353814</vt:lpwstr>
      </vt:variant>
      <vt:variant>
        <vt:lpwstr/>
      </vt:variant>
      <vt:variant>
        <vt:i4>5963898</vt:i4>
      </vt:variant>
      <vt:variant>
        <vt:i4>336</vt:i4>
      </vt:variant>
      <vt:variant>
        <vt:i4>0</vt:i4>
      </vt:variant>
      <vt:variant>
        <vt:i4>5</vt:i4>
      </vt:variant>
      <vt:variant>
        <vt:lpwstr>http://www.ncbi.nlm.nih.gov/pubmed?term=Newton%20CR%5BAuthor%5D&amp;cauthor=true&amp;cauthor_uid=1353814</vt:lpwstr>
      </vt:variant>
      <vt:variant>
        <vt:lpwstr/>
      </vt:variant>
      <vt:variant>
        <vt:i4>262263</vt:i4>
      </vt:variant>
      <vt:variant>
        <vt:i4>333</vt:i4>
      </vt:variant>
      <vt:variant>
        <vt:i4>0</vt:i4>
      </vt:variant>
      <vt:variant>
        <vt:i4>5</vt:i4>
      </vt:variant>
      <vt:variant>
        <vt:lpwstr>http://www.ncbi.nlm.nih.gov/pubmed?term=Marsh%20VM%5BAuthor%5D&amp;cauthor=true&amp;cauthor_uid=1353814</vt:lpwstr>
      </vt:variant>
      <vt:variant>
        <vt:lpwstr/>
      </vt:variant>
      <vt:variant>
        <vt:i4>4456556</vt:i4>
      </vt:variant>
      <vt:variant>
        <vt:i4>330</vt:i4>
      </vt:variant>
      <vt:variant>
        <vt:i4>0</vt:i4>
      </vt:variant>
      <vt:variant>
        <vt:i4>5</vt:i4>
      </vt:variant>
      <vt:variant>
        <vt:lpwstr>http://www.ncbi.nlm.nih.gov/pubmed?term=Winstanley%20MT%5BAuthor%5D&amp;cauthor=true&amp;cauthor_uid=1353814</vt:lpwstr>
      </vt:variant>
      <vt:variant>
        <vt:lpwstr/>
      </vt:variant>
      <vt:variant>
        <vt:i4>1638447</vt:i4>
      </vt:variant>
      <vt:variant>
        <vt:i4>327</vt:i4>
      </vt:variant>
      <vt:variant>
        <vt:i4>0</vt:i4>
      </vt:variant>
      <vt:variant>
        <vt:i4>5</vt:i4>
      </vt:variant>
      <vt:variant>
        <vt:lpwstr>http://www.ncbi.nlm.nih.gov/pubmed?term=Forster%20D%5BAuthor%5D&amp;cauthor=true&amp;cauthor_uid=1353814</vt:lpwstr>
      </vt:variant>
      <vt:variant>
        <vt:lpwstr/>
      </vt:variant>
      <vt:variant>
        <vt:i4>1310828</vt:i4>
      </vt:variant>
      <vt:variant>
        <vt:i4>324</vt:i4>
      </vt:variant>
      <vt:variant>
        <vt:i4>0</vt:i4>
      </vt:variant>
      <vt:variant>
        <vt:i4>5</vt:i4>
      </vt:variant>
      <vt:variant>
        <vt:lpwstr>http://www.ncbi.nlm.nih.gov/pubmed?term=Armstrong%20JR%5BAuthor%5D&amp;cauthor=true&amp;cauthor_uid=1353814</vt:lpwstr>
      </vt:variant>
      <vt:variant>
        <vt:lpwstr/>
      </vt:variant>
      <vt:variant>
        <vt:i4>2883605</vt:i4>
      </vt:variant>
      <vt:variant>
        <vt:i4>321</vt:i4>
      </vt:variant>
      <vt:variant>
        <vt:i4>0</vt:i4>
      </vt:variant>
      <vt:variant>
        <vt:i4>5</vt:i4>
      </vt:variant>
      <vt:variant>
        <vt:lpwstr>http://www.ncbi.nlm.nih.gov/pubmed?term=Snow%20RW%5BAuthor%5D&amp;cauthor=true&amp;cauthor_uid=1353814</vt:lpwstr>
      </vt:variant>
      <vt:variant>
        <vt:lpwstr/>
      </vt:variant>
      <vt:variant>
        <vt:i4>3473442</vt:i4>
      </vt:variant>
      <vt:variant>
        <vt:i4>318</vt:i4>
      </vt:variant>
      <vt:variant>
        <vt:i4>0</vt:i4>
      </vt:variant>
      <vt:variant>
        <vt:i4>5</vt:i4>
      </vt:variant>
      <vt:variant>
        <vt:lpwstr>http://www.ncbi.nlm.nih.gov/pubmed/15542534</vt:lpwstr>
      </vt:variant>
      <vt:variant>
        <vt:lpwstr/>
      </vt:variant>
      <vt:variant>
        <vt:i4>4980859</vt:i4>
      </vt:variant>
      <vt:variant>
        <vt:i4>315</vt:i4>
      </vt:variant>
      <vt:variant>
        <vt:i4>0</vt:i4>
      </vt:variant>
      <vt:variant>
        <vt:i4>5</vt:i4>
      </vt:variant>
      <vt:variant>
        <vt:lpwstr>http://www.ncbi.nlm.nih.gov/pubmed?term=Whitty%20CJ%5BAuthor%5D&amp;cauthor=true&amp;cauthor_uid=15542534</vt:lpwstr>
      </vt:variant>
      <vt:variant>
        <vt:lpwstr/>
      </vt:variant>
      <vt:variant>
        <vt:i4>2621514</vt:i4>
      </vt:variant>
      <vt:variant>
        <vt:i4>312</vt:i4>
      </vt:variant>
      <vt:variant>
        <vt:i4>0</vt:i4>
      </vt:variant>
      <vt:variant>
        <vt:i4>5</vt:i4>
      </vt:variant>
      <vt:variant>
        <vt:lpwstr>http://www.ncbi.nlm.nih.gov/pubmed?term=Greenwood%20BM%5BAuthor%5D&amp;cauthor=true&amp;cauthor_uid=15542534</vt:lpwstr>
      </vt:variant>
      <vt:variant>
        <vt:lpwstr/>
      </vt:variant>
      <vt:variant>
        <vt:i4>7077959</vt:i4>
      </vt:variant>
      <vt:variant>
        <vt:i4>309</vt:i4>
      </vt:variant>
      <vt:variant>
        <vt:i4>0</vt:i4>
      </vt:variant>
      <vt:variant>
        <vt:i4>5</vt:i4>
      </vt:variant>
      <vt:variant>
        <vt:lpwstr>http://www.ncbi.nlm.nih.gov/pubmed?term=Olomi%20R%5BAuthor%5D&amp;cauthor=true&amp;cauthor_uid=15542534</vt:lpwstr>
      </vt:variant>
      <vt:variant>
        <vt:lpwstr/>
      </vt:variant>
      <vt:variant>
        <vt:i4>7405635</vt:i4>
      </vt:variant>
      <vt:variant>
        <vt:i4>306</vt:i4>
      </vt:variant>
      <vt:variant>
        <vt:i4>0</vt:i4>
      </vt:variant>
      <vt:variant>
        <vt:i4>5</vt:i4>
      </vt:variant>
      <vt:variant>
        <vt:lpwstr>http://www.ncbi.nlm.nih.gov/pubmed?term=Kitua%20A%5BAuthor%5D&amp;cauthor=true&amp;cauthor_uid=15542534</vt:lpwstr>
      </vt:variant>
      <vt:variant>
        <vt:lpwstr/>
      </vt:variant>
      <vt:variant>
        <vt:i4>122</vt:i4>
      </vt:variant>
      <vt:variant>
        <vt:i4>303</vt:i4>
      </vt:variant>
      <vt:variant>
        <vt:i4>0</vt:i4>
      </vt:variant>
      <vt:variant>
        <vt:i4>5</vt:i4>
      </vt:variant>
      <vt:variant>
        <vt:lpwstr>http://www.ncbi.nlm.nih.gov/pubmed?term=Shao%20J%5BAuthor%5D&amp;cauthor=true&amp;cauthor_uid=15542534</vt:lpwstr>
      </vt:variant>
      <vt:variant>
        <vt:lpwstr/>
      </vt:variant>
      <vt:variant>
        <vt:i4>589868</vt:i4>
      </vt:variant>
      <vt:variant>
        <vt:i4>300</vt:i4>
      </vt:variant>
      <vt:variant>
        <vt:i4>0</vt:i4>
      </vt:variant>
      <vt:variant>
        <vt:i4>5</vt:i4>
      </vt:variant>
      <vt:variant>
        <vt:lpwstr>http://www.ncbi.nlm.nih.gov/pubmed?term=Saganda%20K%5BAuthor%5D&amp;cauthor=true&amp;cauthor_uid=15542534</vt:lpwstr>
      </vt:variant>
      <vt:variant>
        <vt:lpwstr/>
      </vt:variant>
      <vt:variant>
        <vt:i4>786541</vt:i4>
      </vt:variant>
      <vt:variant>
        <vt:i4>297</vt:i4>
      </vt:variant>
      <vt:variant>
        <vt:i4>0</vt:i4>
      </vt:variant>
      <vt:variant>
        <vt:i4>5</vt:i4>
      </vt:variant>
      <vt:variant>
        <vt:lpwstr>http://www.ncbi.nlm.nih.gov/pubmed?term=Mwerinde%20O%5BAuthor%5D&amp;cauthor=true&amp;cauthor_uid=15542534</vt:lpwstr>
      </vt:variant>
      <vt:variant>
        <vt:lpwstr/>
      </vt:variant>
      <vt:variant>
        <vt:i4>1900667</vt:i4>
      </vt:variant>
      <vt:variant>
        <vt:i4>294</vt:i4>
      </vt:variant>
      <vt:variant>
        <vt:i4>0</vt:i4>
      </vt:variant>
      <vt:variant>
        <vt:i4>5</vt:i4>
      </vt:variant>
      <vt:variant>
        <vt:lpwstr>http://www.ncbi.nlm.nih.gov/pubmed?term=Mwakasungula%20E%5BAuthor%5D&amp;cauthor=true&amp;cauthor_uid=15542534</vt:lpwstr>
      </vt:variant>
      <vt:variant>
        <vt:lpwstr/>
      </vt:variant>
      <vt:variant>
        <vt:i4>852078</vt:i4>
      </vt:variant>
      <vt:variant>
        <vt:i4>291</vt:i4>
      </vt:variant>
      <vt:variant>
        <vt:i4>0</vt:i4>
      </vt:variant>
      <vt:variant>
        <vt:i4>5</vt:i4>
      </vt:variant>
      <vt:variant>
        <vt:lpwstr>http://www.ncbi.nlm.nih.gov/pubmed?term=Carneiro%20I%5BAuthor%5D&amp;cauthor=true&amp;cauthor_uid=15542534</vt:lpwstr>
      </vt:variant>
      <vt:variant>
        <vt:lpwstr/>
      </vt:variant>
      <vt:variant>
        <vt:i4>131181</vt:i4>
      </vt:variant>
      <vt:variant>
        <vt:i4>288</vt:i4>
      </vt:variant>
      <vt:variant>
        <vt:i4>0</vt:i4>
      </vt:variant>
      <vt:variant>
        <vt:i4>5</vt:i4>
      </vt:variant>
      <vt:variant>
        <vt:lpwstr>http://www.ncbi.nlm.nih.gov/pubmed?term=Drakeley%20C%5BAuthor%5D&amp;cauthor=true&amp;cauthor_uid=15542534</vt:lpwstr>
      </vt:variant>
      <vt:variant>
        <vt:lpwstr/>
      </vt:variant>
      <vt:variant>
        <vt:i4>6815757</vt:i4>
      </vt:variant>
      <vt:variant>
        <vt:i4>285</vt:i4>
      </vt:variant>
      <vt:variant>
        <vt:i4>0</vt:i4>
      </vt:variant>
      <vt:variant>
        <vt:i4>5</vt:i4>
      </vt:variant>
      <vt:variant>
        <vt:lpwstr>http://www.ncbi.nlm.nih.gov/pubmed?term=Mbatia%20R%5BAuthor%5D&amp;cauthor=true&amp;cauthor_uid=15542534</vt:lpwstr>
      </vt:variant>
      <vt:variant>
        <vt:lpwstr/>
      </vt:variant>
      <vt:variant>
        <vt:i4>1572900</vt:i4>
      </vt:variant>
      <vt:variant>
        <vt:i4>282</vt:i4>
      </vt:variant>
      <vt:variant>
        <vt:i4>0</vt:i4>
      </vt:variant>
      <vt:variant>
        <vt:i4>5</vt:i4>
      </vt:variant>
      <vt:variant>
        <vt:lpwstr>http://www.ncbi.nlm.nih.gov/pubmed?term=Reyburn%20H%5BAuthor%5D&amp;cauthor=true&amp;cauthor_uid=15542534</vt:lpwstr>
      </vt:variant>
      <vt:variant>
        <vt:lpwstr/>
      </vt:variant>
      <vt:variant>
        <vt:i4>4259917</vt:i4>
      </vt:variant>
      <vt:variant>
        <vt:i4>279</vt:i4>
      </vt:variant>
      <vt:variant>
        <vt:i4>0</vt:i4>
      </vt:variant>
      <vt:variant>
        <vt:i4>5</vt:i4>
      </vt:variant>
      <vt:variant>
        <vt:lpwstr>http://rbm.who.int/gmap/toc.html</vt:lpwstr>
      </vt:variant>
      <vt:variant>
        <vt:lpwstr/>
      </vt:variant>
      <vt:variant>
        <vt:i4>2621502</vt:i4>
      </vt:variant>
      <vt:variant>
        <vt:i4>276</vt:i4>
      </vt:variant>
      <vt:variant>
        <vt:i4>0</vt:i4>
      </vt:variant>
      <vt:variant>
        <vt:i4>5</vt:i4>
      </vt:variant>
      <vt:variant>
        <vt:lpwstr>http://www.indepth-network.org/</vt:lpwstr>
      </vt:variant>
      <vt:variant>
        <vt:lpwstr/>
      </vt:variant>
      <vt:variant>
        <vt:i4>1376310</vt:i4>
      </vt:variant>
      <vt:variant>
        <vt:i4>251</vt:i4>
      </vt:variant>
      <vt:variant>
        <vt:i4>0</vt:i4>
      </vt:variant>
      <vt:variant>
        <vt:i4>5</vt:i4>
      </vt:variant>
      <vt:variant>
        <vt:lpwstr/>
      </vt:variant>
      <vt:variant>
        <vt:lpwstr>_Toc351465267</vt:lpwstr>
      </vt:variant>
      <vt:variant>
        <vt:i4>1376310</vt:i4>
      </vt:variant>
      <vt:variant>
        <vt:i4>245</vt:i4>
      </vt:variant>
      <vt:variant>
        <vt:i4>0</vt:i4>
      </vt:variant>
      <vt:variant>
        <vt:i4>5</vt:i4>
      </vt:variant>
      <vt:variant>
        <vt:lpwstr/>
      </vt:variant>
      <vt:variant>
        <vt:lpwstr>_Toc351465266</vt:lpwstr>
      </vt:variant>
      <vt:variant>
        <vt:i4>1376310</vt:i4>
      </vt:variant>
      <vt:variant>
        <vt:i4>239</vt:i4>
      </vt:variant>
      <vt:variant>
        <vt:i4>0</vt:i4>
      </vt:variant>
      <vt:variant>
        <vt:i4>5</vt:i4>
      </vt:variant>
      <vt:variant>
        <vt:lpwstr/>
      </vt:variant>
      <vt:variant>
        <vt:lpwstr>_Toc351465265</vt:lpwstr>
      </vt:variant>
      <vt:variant>
        <vt:i4>1376310</vt:i4>
      </vt:variant>
      <vt:variant>
        <vt:i4>233</vt:i4>
      </vt:variant>
      <vt:variant>
        <vt:i4>0</vt:i4>
      </vt:variant>
      <vt:variant>
        <vt:i4>5</vt:i4>
      </vt:variant>
      <vt:variant>
        <vt:lpwstr/>
      </vt:variant>
      <vt:variant>
        <vt:lpwstr>_Toc351465264</vt:lpwstr>
      </vt:variant>
      <vt:variant>
        <vt:i4>1376310</vt:i4>
      </vt:variant>
      <vt:variant>
        <vt:i4>227</vt:i4>
      </vt:variant>
      <vt:variant>
        <vt:i4>0</vt:i4>
      </vt:variant>
      <vt:variant>
        <vt:i4>5</vt:i4>
      </vt:variant>
      <vt:variant>
        <vt:lpwstr/>
      </vt:variant>
      <vt:variant>
        <vt:lpwstr>_Toc351465263</vt:lpwstr>
      </vt:variant>
      <vt:variant>
        <vt:i4>1376310</vt:i4>
      </vt:variant>
      <vt:variant>
        <vt:i4>221</vt:i4>
      </vt:variant>
      <vt:variant>
        <vt:i4>0</vt:i4>
      </vt:variant>
      <vt:variant>
        <vt:i4>5</vt:i4>
      </vt:variant>
      <vt:variant>
        <vt:lpwstr/>
      </vt:variant>
      <vt:variant>
        <vt:lpwstr>_Toc351465262</vt:lpwstr>
      </vt:variant>
      <vt:variant>
        <vt:i4>1376310</vt:i4>
      </vt:variant>
      <vt:variant>
        <vt:i4>215</vt:i4>
      </vt:variant>
      <vt:variant>
        <vt:i4>0</vt:i4>
      </vt:variant>
      <vt:variant>
        <vt:i4>5</vt:i4>
      </vt:variant>
      <vt:variant>
        <vt:lpwstr/>
      </vt:variant>
      <vt:variant>
        <vt:lpwstr>_Toc351465261</vt:lpwstr>
      </vt:variant>
      <vt:variant>
        <vt:i4>1376310</vt:i4>
      </vt:variant>
      <vt:variant>
        <vt:i4>209</vt:i4>
      </vt:variant>
      <vt:variant>
        <vt:i4>0</vt:i4>
      </vt:variant>
      <vt:variant>
        <vt:i4>5</vt:i4>
      </vt:variant>
      <vt:variant>
        <vt:lpwstr/>
      </vt:variant>
      <vt:variant>
        <vt:lpwstr>_Toc351465260</vt:lpwstr>
      </vt:variant>
      <vt:variant>
        <vt:i4>1441846</vt:i4>
      </vt:variant>
      <vt:variant>
        <vt:i4>203</vt:i4>
      </vt:variant>
      <vt:variant>
        <vt:i4>0</vt:i4>
      </vt:variant>
      <vt:variant>
        <vt:i4>5</vt:i4>
      </vt:variant>
      <vt:variant>
        <vt:lpwstr/>
      </vt:variant>
      <vt:variant>
        <vt:lpwstr>_Toc351465259</vt:lpwstr>
      </vt:variant>
      <vt:variant>
        <vt:i4>1441846</vt:i4>
      </vt:variant>
      <vt:variant>
        <vt:i4>197</vt:i4>
      </vt:variant>
      <vt:variant>
        <vt:i4>0</vt:i4>
      </vt:variant>
      <vt:variant>
        <vt:i4>5</vt:i4>
      </vt:variant>
      <vt:variant>
        <vt:lpwstr/>
      </vt:variant>
      <vt:variant>
        <vt:lpwstr>_Toc351465258</vt:lpwstr>
      </vt:variant>
      <vt:variant>
        <vt:i4>1441846</vt:i4>
      </vt:variant>
      <vt:variant>
        <vt:i4>191</vt:i4>
      </vt:variant>
      <vt:variant>
        <vt:i4>0</vt:i4>
      </vt:variant>
      <vt:variant>
        <vt:i4>5</vt:i4>
      </vt:variant>
      <vt:variant>
        <vt:lpwstr/>
      </vt:variant>
      <vt:variant>
        <vt:lpwstr>_Toc351465257</vt:lpwstr>
      </vt:variant>
      <vt:variant>
        <vt:i4>1441846</vt:i4>
      </vt:variant>
      <vt:variant>
        <vt:i4>185</vt:i4>
      </vt:variant>
      <vt:variant>
        <vt:i4>0</vt:i4>
      </vt:variant>
      <vt:variant>
        <vt:i4>5</vt:i4>
      </vt:variant>
      <vt:variant>
        <vt:lpwstr/>
      </vt:variant>
      <vt:variant>
        <vt:lpwstr>_Toc351465256</vt:lpwstr>
      </vt:variant>
      <vt:variant>
        <vt:i4>1441846</vt:i4>
      </vt:variant>
      <vt:variant>
        <vt:i4>179</vt:i4>
      </vt:variant>
      <vt:variant>
        <vt:i4>0</vt:i4>
      </vt:variant>
      <vt:variant>
        <vt:i4>5</vt:i4>
      </vt:variant>
      <vt:variant>
        <vt:lpwstr/>
      </vt:variant>
      <vt:variant>
        <vt:lpwstr>_Toc351465255</vt:lpwstr>
      </vt:variant>
      <vt:variant>
        <vt:i4>1441846</vt:i4>
      </vt:variant>
      <vt:variant>
        <vt:i4>173</vt:i4>
      </vt:variant>
      <vt:variant>
        <vt:i4>0</vt:i4>
      </vt:variant>
      <vt:variant>
        <vt:i4>5</vt:i4>
      </vt:variant>
      <vt:variant>
        <vt:lpwstr/>
      </vt:variant>
      <vt:variant>
        <vt:lpwstr>_Toc351465254</vt:lpwstr>
      </vt:variant>
      <vt:variant>
        <vt:i4>1441846</vt:i4>
      </vt:variant>
      <vt:variant>
        <vt:i4>167</vt:i4>
      </vt:variant>
      <vt:variant>
        <vt:i4>0</vt:i4>
      </vt:variant>
      <vt:variant>
        <vt:i4>5</vt:i4>
      </vt:variant>
      <vt:variant>
        <vt:lpwstr/>
      </vt:variant>
      <vt:variant>
        <vt:lpwstr>_Toc351465253</vt:lpwstr>
      </vt:variant>
      <vt:variant>
        <vt:i4>1441846</vt:i4>
      </vt:variant>
      <vt:variant>
        <vt:i4>161</vt:i4>
      </vt:variant>
      <vt:variant>
        <vt:i4>0</vt:i4>
      </vt:variant>
      <vt:variant>
        <vt:i4>5</vt:i4>
      </vt:variant>
      <vt:variant>
        <vt:lpwstr/>
      </vt:variant>
      <vt:variant>
        <vt:lpwstr>_Toc351465252</vt:lpwstr>
      </vt:variant>
      <vt:variant>
        <vt:i4>1441846</vt:i4>
      </vt:variant>
      <vt:variant>
        <vt:i4>155</vt:i4>
      </vt:variant>
      <vt:variant>
        <vt:i4>0</vt:i4>
      </vt:variant>
      <vt:variant>
        <vt:i4>5</vt:i4>
      </vt:variant>
      <vt:variant>
        <vt:lpwstr/>
      </vt:variant>
      <vt:variant>
        <vt:lpwstr>_Toc351465251</vt:lpwstr>
      </vt:variant>
      <vt:variant>
        <vt:i4>1441846</vt:i4>
      </vt:variant>
      <vt:variant>
        <vt:i4>149</vt:i4>
      </vt:variant>
      <vt:variant>
        <vt:i4>0</vt:i4>
      </vt:variant>
      <vt:variant>
        <vt:i4>5</vt:i4>
      </vt:variant>
      <vt:variant>
        <vt:lpwstr/>
      </vt:variant>
      <vt:variant>
        <vt:lpwstr>_Toc351465250</vt:lpwstr>
      </vt:variant>
      <vt:variant>
        <vt:i4>1507382</vt:i4>
      </vt:variant>
      <vt:variant>
        <vt:i4>143</vt:i4>
      </vt:variant>
      <vt:variant>
        <vt:i4>0</vt:i4>
      </vt:variant>
      <vt:variant>
        <vt:i4>5</vt:i4>
      </vt:variant>
      <vt:variant>
        <vt:lpwstr/>
      </vt:variant>
      <vt:variant>
        <vt:lpwstr>_Toc351465249</vt:lpwstr>
      </vt:variant>
      <vt:variant>
        <vt:i4>1507382</vt:i4>
      </vt:variant>
      <vt:variant>
        <vt:i4>137</vt:i4>
      </vt:variant>
      <vt:variant>
        <vt:i4>0</vt:i4>
      </vt:variant>
      <vt:variant>
        <vt:i4>5</vt:i4>
      </vt:variant>
      <vt:variant>
        <vt:lpwstr/>
      </vt:variant>
      <vt:variant>
        <vt:lpwstr>_Toc351465248</vt:lpwstr>
      </vt:variant>
      <vt:variant>
        <vt:i4>1507382</vt:i4>
      </vt:variant>
      <vt:variant>
        <vt:i4>131</vt:i4>
      </vt:variant>
      <vt:variant>
        <vt:i4>0</vt:i4>
      </vt:variant>
      <vt:variant>
        <vt:i4>5</vt:i4>
      </vt:variant>
      <vt:variant>
        <vt:lpwstr/>
      </vt:variant>
      <vt:variant>
        <vt:lpwstr>_Toc351465247</vt:lpwstr>
      </vt:variant>
      <vt:variant>
        <vt:i4>1507382</vt:i4>
      </vt:variant>
      <vt:variant>
        <vt:i4>125</vt:i4>
      </vt:variant>
      <vt:variant>
        <vt:i4>0</vt:i4>
      </vt:variant>
      <vt:variant>
        <vt:i4>5</vt:i4>
      </vt:variant>
      <vt:variant>
        <vt:lpwstr/>
      </vt:variant>
      <vt:variant>
        <vt:lpwstr>_Toc351465246</vt:lpwstr>
      </vt:variant>
      <vt:variant>
        <vt:i4>1507382</vt:i4>
      </vt:variant>
      <vt:variant>
        <vt:i4>119</vt:i4>
      </vt:variant>
      <vt:variant>
        <vt:i4>0</vt:i4>
      </vt:variant>
      <vt:variant>
        <vt:i4>5</vt:i4>
      </vt:variant>
      <vt:variant>
        <vt:lpwstr/>
      </vt:variant>
      <vt:variant>
        <vt:lpwstr>_Toc351465245</vt:lpwstr>
      </vt:variant>
      <vt:variant>
        <vt:i4>1507382</vt:i4>
      </vt:variant>
      <vt:variant>
        <vt:i4>113</vt:i4>
      </vt:variant>
      <vt:variant>
        <vt:i4>0</vt:i4>
      </vt:variant>
      <vt:variant>
        <vt:i4>5</vt:i4>
      </vt:variant>
      <vt:variant>
        <vt:lpwstr/>
      </vt:variant>
      <vt:variant>
        <vt:lpwstr>_Toc351465244</vt:lpwstr>
      </vt:variant>
      <vt:variant>
        <vt:i4>1507382</vt:i4>
      </vt:variant>
      <vt:variant>
        <vt:i4>107</vt:i4>
      </vt:variant>
      <vt:variant>
        <vt:i4>0</vt:i4>
      </vt:variant>
      <vt:variant>
        <vt:i4>5</vt:i4>
      </vt:variant>
      <vt:variant>
        <vt:lpwstr/>
      </vt:variant>
      <vt:variant>
        <vt:lpwstr>_Toc351465243</vt:lpwstr>
      </vt:variant>
      <vt:variant>
        <vt:i4>1507382</vt:i4>
      </vt:variant>
      <vt:variant>
        <vt:i4>101</vt:i4>
      </vt:variant>
      <vt:variant>
        <vt:i4>0</vt:i4>
      </vt:variant>
      <vt:variant>
        <vt:i4>5</vt:i4>
      </vt:variant>
      <vt:variant>
        <vt:lpwstr/>
      </vt:variant>
      <vt:variant>
        <vt:lpwstr>_Toc351465242</vt:lpwstr>
      </vt:variant>
      <vt:variant>
        <vt:i4>1507382</vt:i4>
      </vt:variant>
      <vt:variant>
        <vt:i4>95</vt:i4>
      </vt:variant>
      <vt:variant>
        <vt:i4>0</vt:i4>
      </vt:variant>
      <vt:variant>
        <vt:i4>5</vt:i4>
      </vt:variant>
      <vt:variant>
        <vt:lpwstr/>
      </vt:variant>
      <vt:variant>
        <vt:lpwstr>_Toc351465241</vt:lpwstr>
      </vt:variant>
      <vt:variant>
        <vt:i4>1507382</vt:i4>
      </vt:variant>
      <vt:variant>
        <vt:i4>89</vt:i4>
      </vt:variant>
      <vt:variant>
        <vt:i4>0</vt:i4>
      </vt:variant>
      <vt:variant>
        <vt:i4>5</vt:i4>
      </vt:variant>
      <vt:variant>
        <vt:lpwstr/>
      </vt:variant>
      <vt:variant>
        <vt:lpwstr>_Toc351465240</vt:lpwstr>
      </vt:variant>
      <vt:variant>
        <vt:i4>1048630</vt:i4>
      </vt:variant>
      <vt:variant>
        <vt:i4>83</vt:i4>
      </vt:variant>
      <vt:variant>
        <vt:i4>0</vt:i4>
      </vt:variant>
      <vt:variant>
        <vt:i4>5</vt:i4>
      </vt:variant>
      <vt:variant>
        <vt:lpwstr/>
      </vt:variant>
      <vt:variant>
        <vt:lpwstr>_Toc351465239</vt:lpwstr>
      </vt:variant>
      <vt:variant>
        <vt:i4>1048630</vt:i4>
      </vt:variant>
      <vt:variant>
        <vt:i4>77</vt:i4>
      </vt:variant>
      <vt:variant>
        <vt:i4>0</vt:i4>
      </vt:variant>
      <vt:variant>
        <vt:i4>5</vt:i4>
      </vt:variant>
      <vt:variant>
        <vt:lpwstr/>
      </vt:variant>
      <vt:variant>
        <vt:lpwstr>_Toc351465238</vt:lpwstr>
      </vt:variant>
      <vt:variant>
        <vt:i4>1048630</vt:i4>
      </vt:variant>
      <vt:variant>
        <vt:i4>71</vt:i4>
      </vt:variant>
      <vt:variant>
        <vt:i4>0</vt:i4>
      </vt:variant>
      <vt:variant>
        <vt:i4>5</vt:i4>
      </vt:variant>
      <vt:variant>
        <vt:lpwstr/>
      </vt:variant>
      <vt:variant>
        <vt:lpwstr>_Toc351465237</vt:lpwstr>
      </vt:variant>
      <vt:variant>
        <vt:i4>1048630</vt:i4>
      </vt:variant>
      <vt:variant>
        <vt:i4>65</vt:i4>
      </vt:variant>
      <vt:variant>
        <vt:i4>0</vt:i4>
      </vt:variant>
      <vt:variant>
        <vt:i4>5</vt:i4>
      </vt:variant>
      <vt:variant>
        <vt:lpwstr/>
      </vt:variant>
      <vt:variant>
        <vt:lpwstr>_Toc351465236</vt:lpwstr>
      </vt:variant>
      <vt:variant>
        <vt:i4>1048630</vt:i4>
      </vt:variant>
      <vt:variant>
        <vt:i4>59</vt:i4>
      </vt:variant>
      <vt:variant>
        <vt:i4>0</vt:i4>
      </vt:variant>
      <vt:variant>
        <vt:i4>5</vt:i4>
      </vt:variant>
      <vt:variant>
        <vt:lpwstr/>
      </vt:variant>
      <vt:variant>
        <vt:lpwstr>_Toc351465235</vt:lpwstr>
      </vt:variant>
      <vt:variant>
        <vt:i4>1048630</vt:i4>
      </vt:variant>
      <vt:variant>
        <vt:i4>53</vt:i4>
      </vt:variant>
      <vt:variant>
        <vt:i4>0</vt:i4>
      </vt:variant>
      <vt:variant>
        <vt:i4>5</vt:i4>
      </vt:variant>
      <vt:variant>
        <vt:lpwstr/>
      </vt:variant>
      <vt:variant>
        <vt:lpwstr>_Toc351465234</vt:lpwstr>
      </vt:variant>
      <vt:variant>
        <vt:i4>1048630</vt:i4>
      </vt:variant>
      <vt:variant>
        <vt:i4>47</vt:i4>
      </vt:variant>
      <vt:variant>
        <vt:i4>0</vt:i4>
      </vt:variant>
      <vt:variant>
        <vt:i4>5</vt:i4>
      </vt:variant>
      <vt:variant>
        <vt:lpwstr/>
      </vt:variant>
      <vt:variant>
        <vt:lpwstr>_Toc351465233</vt:lpwstr>
      </vt:variant>
      <vt:variant>
        <vt:i4>1048630</vt:i4>
      </vt:variant>
      <vt:variant>
        <vt:i4>41</vt:i4>
      </vt:variant>
      <vt:variant>
        <vt:i4>0</vt:i4>
      </vt:variant>
      <vt:variant>
        <vt:i4>5</vt:i4>
      </vt:variant>
      <vt:variant>
        <vt:lpwstr/>
      </vt:variant>
      <vt:variant>
        <vt:lpwstr>_Toc351465232</vt:lpwstr>
      </vt:variant>
      <vt:variant>
        <vt:i4>1114166</vt:i4>
      </vt:variant>
      <vt:variant>
        <vt:i4>35</vt:i4>
      </vt:variant>
      <vt:variant>
        <vt:i4>0</vt:i4>
      </vt:variant>
      <vt:variant>
        <vt:i4>5</vt:i4>
      </vt:variant>
      <vt:variant>
        <vt:lpwstr/>
      </vt:variant>
      <vt:variant>
        <vt:lpwstr>_Toc351465228</vt:lpwstr>
      </vt:variant>
      <vt:variant>
        <vt:i4>1114166</vt:i4>
      </vt:variant>
      <vt:variant>
        <vt:i4>29</vt:i4>
      </vt:variant>
      <vt:variant>
        <vt:i4>0</vt:i4>
      </vt:variant>
      <vt:variant>
        <vt:i4>5</vt:i4>
      </vt:variant>
      <vt:variant>
        <vt:lpwstr/>
      </vt:variant>
      <vt:variant>
        <vt:lpwstr>_Toc351465227</vt:lpwstr>
      </vt:variant>
      <vt:variant>
        <vt:i4>1114166</vt:i4>
      </vt:variant>
      <vt:variant>
        <vt:i4>23</vt:i4>
      </vt:variant>
      <vt:variant>
        <vt:i4>0</vt:i4>
      </vt:variant>
      <vt:variant>
        <vt:i4>5</vt:i4>
      </vt:variant>
      <vt:variant>
        <vt:lpwstr/>
      </vt:variant>
      <vt:variant>
        <vt:lpwstr>_Toc351465226</vt:lpwstr>
      </vt:variant>
      <vt:variant>
        <vt:i4>1114166</vt:i4>
      </vt:variant>
      <vt:variant>
        <vt:i4>17</vt:i4>
      </vt:variant>
      <vt:variant>
        <vt:i4>0</vt:i4>
      </vt:variant>
      <vt:variant>
        <vt:i4>5</vt:i4>
      </vt:variant>
      <vt:variant>
        <vt:lpwstr/>
      </vt:variant>
      <vt:variant>
        <vt:lpwstr>_Toc351465225</vt:lpwstr>
      </vt:variant>
      <vt:variant>
        <vt:i4>786545</vt:i4>
      </vt:variant>
      <vt:variant>
        <vt:i4>12</vt:i4>
      </vt:variant>
      <vt:variant>
        <vt:i4>0</vt:i4>
      </vt:variant>
      <vt:variant>
        <vt:i4>5</vt:i4>
      </vt:variant>
      <vt:variant>
        <vt:lpwstr>mailto:franaloju@yahoo.com.br</vt:lpwstr>
      </vt:variant>
      <vt:variant>
        <vt:lpwstr/>
      </vt:variant>
      <vt:variant>
        <vt:i4>3997784</vt:i4>
      </vt:variant>
      <vt:variant>
        <vt:i4>9</vt:i4>
      </vt:variant>
      <vt:variant>
        <vt:i4>0</vt:i4>
      </vt:variant>
      <vt:variant>
        <vt:i4>5</vt:i4>
      </vt:variant>
      <vt:variant>
        <vt:lpwstr>mailto:c.martins@bandim.org</vt:lpwstr>
      </vt:variant>
      <vt:variant>
        <vt:lpwstr/>
      </vt:variant>
      <vt:variant>
        <vt:i4>7864322</vt:i4>
      </vt:variant>
      <vt:variant>
        <vt:i4>6</vt:i4>
      </vt:variant>
      <vt:variant>
        <vt:i4>0</vt:i4>
      </vt:variant>
      <vt:variant>
        <vt:i4>5</vt:i4>
      </vt:variant>
      <vt:variant>
        <vt:lpwstr>mailto:marilenem2@hotmail.com</vt:lpwstr>
      </vt:variant>
      <vt:variant>
        <vt:lpwstr/>
      </vt:variant>
      <vt:variant>
        <vt:i4>3997784</vt:i4>
      </vt:variant>
      <vt:variant>
        <vt:i4>3</vt:i4>
      </vt:variant>
      <vt:variant>
        <vt:i4>0</vt:i4>
      </vt:variant>
      <vt:variant>
        <vt:i4>5</vt:i4>
      </vt:variant>
      <vt:variant>
        <vt:lpwstr>mailto:c.martins@bandim.org</vt:lpwstr>
      </vt:variant>
      <vt:variant>
        <vt:lpwstr/>
      </vt:variant>
      <vt:variant>
        <vt:i4>4390972</vt:i4>
      </vt:variant>
      <vt:variant>
        <vt:i4>0</vt:i4>
      </vt:variant>
      <vt:variant>
        <vt:i4>0</vt:i4>
      </vt:variant>
      <vt:variant>
        <vt:i4>5</vt:i4>
      </vt:variant>
      <vt:variant>
        <vt:lpwstr>mailto:a.rodrigues@bandim.org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da campanha de massa de impregnação de mosquiteiros e outros materias nas regiões de Gabú, Oio e SAB</dc:title>
  <dc:subject/>
  <dc:creator>Amabelia</dc:creator>
  <cp:keywords/>
  <dc:description/>
  <cp:lastModifiedBy>Julieta Dias</cp:lastModifiedBy>
  <cp:revision>3</cp:revision>
  <cp:lastPrinted>2015-03-27T10:04:00Z</cp:lastPrinted>
  <dcterms:created xsi:type="dcterms:W3CDTF">2018-12-05T17:54:00Z</dcterms:created>
  <dcterms:modified xsi:type="dcterms:W3CDTF">2018-12-05T17:54:00Z</dcterms:modified>
</cp:coreProperties>
</file>